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12C" w:rsidRDefault="00DA012C" w:rsidP="00DA012C">
      <w:pPr>
        <w:rPr>
          <w:rFonts w:ascii="Times New Roman" w:eastAsia="黑体" w:hAnsi="Times New Roman"/>
          <w:sz w:val="32"/>
          <w:szCs w:val="32"/>
        </w:rPr>
      </w:pPr>
      <w:r>
        <w:rPr>
          <w:rFonts w:ascii="Times New Roman" w:eastAsia="黑体" w:hAnsi="Times New Roman"/>
          <w:sz w:val="32"/>
          <w:szCs w:val="32"/>
        </w:rPr>
        <w:t>附件</w:t>
      </w:r>
    </w:p>
    <w:p w:rsidR="00DA012C" w:rsidRDefault="00DA012C" w:rsidP="00DA012C">
      <w:pPr>
        <w:adjustRightInd w:val="0"/>
        <w:snapToGrid w:val="0"/>
        <w:jc w:val="center"/>
        <w:rPr>
          <w:rFonts w:ascii="方正小标宋简体" w:eastAsia="方正小标宋简体"/>
          <w:sz w:val="44"/>
          <w:szCs w:val="44"/>
        </w:rPr>
      </w:pPr>
      <w:r>
        <w:rPr>
          <w:rFonts w:ascii="方正小标宋简体" w:eastAsia="方正小标宋简体" w:hint="eastAsia"/>
          <w:sz w:val="44"/>
          <w:szCs w:val="44"/>
        </w:rPr>
        <w:t>永久基本农田补划要点</w:t>
      </w:r>
    </w:p>
    <w:p w:rsidR="00DA012C" w:rsidRDefault="00DA012C" w:rsidP="00DA012C">
      <w:pPr>
        <w:spacing w:line="240" w:lineRule="atLeast"/>
        <w:rPr>
          <w:rFonts w:ascii="Times New Roman" w:eastAsia="黑体" w:hAnsi="Times New Roman" w:cs="Times New Roman"/>
          <w:sz w:val="32"/>
          <w:szCs w:val="32"/>
        </w:rPr>
      </w:pPr>
      <w:bookmarkStart w:id="0" w:name="_GoBack"/>
      <w:bookmarkEnd w:id="0"/>
    </w:p>
    <w:p w:rsidR="00DA012C" w:rsidRDefault="00DA012C" w:rsidP="00DA012C">
      <w:pPr>
        <w:adjustRightInd w:val="0"/>
        <w:snapToGrid w:val="0"/>
        <w:spacing w:line="360" w:lineRule="auto"/>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w:t>
      </w:r>
      <w:r>
        <w:rPr>
          <w:rFonts w:ascii="Times New Roman" w:eastAsia="黑体" w:hAnsi="Times New Roman" w:cs="Times New Roman" w:hint="eastAsia"/>
          <w:sz w:val="32"/>
          <w:szCs w:val="32"/>
        </w:rPr>
        <w:t>占用（减少）永久基本农田</w:t>
      </w:r>
      <w:r>
        <w:rPr>
          <w:rFonts w:ascii="Times New Roman" w:eastAsia="黑体" w:hAnsi="Times New Roman" w:cs="Times New Roman"/>
          <w:sz w:val="32"/>
          <w:szCs w:val="32"/>
        </w:rPr>
        <w:t>概况</w:t>
      </w:r>
    </w:p>
    <w:p w:rsidR="00DA012C" w:rsidRPr="009D4AC5" w:rsidRDefault="00DA012C" w:rsidP="00DA012C">
      <w:pPr>
        <w:ind w:firstLineChars="195" w:firstLine="624"/>
        <w:rPr>
          <w:rFonts w:ascii="Times New Roman" w:eastAsia="仿宋_GB2312" w:cs="Times New Roman"/>
          <w:sz w:val="32"/>
          <w:szCs w:val="32"/>
        </w:rPr>
      </w:pPr>
      <w:r>
        <w:rPr>
          <w:rFonts w:ascii="Times New Roman" w:eastAsia="仿宋_GB2312" w:cs="Times New Roman" w:hint="eastAsia"/>
          <w:sz w:val="32"/>
          <w:szCs w:val="32"/>
        </w:rPr>
        <w:t>详细说明</w:t>
      </w:r>
      <w:r>
        <w:rPr>
          <w:rFonts w:ascii="Times New Roman" w:eastAsia="仿宋_GB2312" w:cs="Times New Roman"/>
          <w:sz w:val="32"/>
          <w:szCs w:val="32"/>
        </w:rPr>
        <w:t>重大建设项目占用</w:t>
      </w:r>
      <w:r>
        <w:rPr>
          <w:rFonts w:ascii="Times New Roman" w:eastAsia="仿宋_GB2312" w:cs="Times New Roman" w:hint="eastAsia"/>
          <w:sz w:val="32"/>
          <w:szCs w:val="32"/>
        </w:rPr>
        <w:t>、经国务院批准生态建设、依法认定的灾毁等</w:t>
      </w:r>
      <w:r w:rsidRPr="009D4AC5">
        <w:rPr>
          <w:rFonts w:ascii="Times New Roman" w:eastAsia="仿宋_GB2312" w:cs="Times New Roman" w:hint="eastAsia"/>
          <w:sz w:val="32"/>
          <w:szCs w:val="32"/>
        </w:rPr>
        <w:t>占用或</w:t>
      </w:r>
      <w:r>
        <w:rPr>
          <w:rFonts w:ascii="Times New Roman" w:eastAsia="仿宋_GB2312" w:cs="Times New Roman" w:hint="eastAsia"/>
          <w:sz w:val="32"/>
          <w:szCs w:val="32"/>
        </w:rPr>
        <w:t>减少</w:t>
      </w:r>
      <w:r>
        <w:rPr>
          <w:rFonts w:ascii="Times New Roman" w:eastAsia="仿宋_GB2312" w:cs="Times New Roman"/>
          <w:sz w:val="32"/>
          <w:szCs w:val="32"/>
        </w:rPr>
        <w:t>永久基本农田的</w:t>
      </w:r>
      <w:r>
        <w:rPr>
          <w:rFonts w:ascii="Times New Roman" w:eastAsia="仿宋_GB2312" w:cs="Times New Roman" w:hint="eastAsia"/>
          <w:sz w:val="32"/>
          <w:szCs w:val="32"/>
        </w:rPr>
        <w:t>主要类型、具体位置，详细说明拟</w:t>
      </w:r>
      <w:r w:rsidRPr="009D4AC5">
        <w:rPr>
          <w:rFonts w:ascii="Times New Roman" w:eastAsia="仿宋_GB2312" w:cs="Times New Roman" w:hint="eastAsia"/>
          <w:sz w:val="32"/>
          <w:szCs w:val="32"/>
        </w:rPr>
        <w:t>占用或</w:t>
      </w:r>
      <w:r>
        <w:rPr>
          <w:rFonts w:ascii="Times New Roman" w:eastAsia="仿宋_GB2312" w:cs="Times New Roman" w:hint="eastAsia"/>
          <w:sz w:val="32"/>
          <w:szCs w:val="32"/>
        </w:rPr>
        <w:t>减少空间位置、</w:t>
      </w:r>
      <w:r w:rsidRPr="009D4AC5">
        <w:rPr>
          <w:rFonts w:ascii="Times New Roman" w:eastAsia="仿宋_GB2312" w:cs="Times New Roman" w:hint="eastAsia"/>
          <w:sz w:val="32"/>
          <w:szCs w:val="32"/>
        </w:rPr>
        <w:t>具体数量、质量</w:t>
      </w:r>
      <w:r>
        <w:rPr>
          <w:rFonts w:ascii="Times New Roman" w:eastAsia="仿宋_GB2312" w:cs="Times New Roman" w:hint="eastAsia"/>
          <w:sz w:val="32"/>
          <w:szCs w:val="32"/>
        </w:rPr>
        <w:t>等别</w:t>
      </w:r>
      <w:r w:rsidRPr="009D4AC5">
        <w:rPr>
          <w:rFonts w:ascii="Times New Roman" w:eastAsia="仿宋_GB2312" w:cs="Times New Roman" w:hint="eastAsia"/>
          <w:sz w:val="32"/>
          <w:szCs w:val="32"/>
        </w:rPr>
        <w:t>和</w:t>
      </w:r>
      <w:r>
        <w:rPr>
          <w:rFonts w:ascii="Times New Roman" w:eastAsia="仿宋_GB2312" w:cs="Times New Roman" w:hint="eastAsia"/>
          <w:sz w:val="32"/>
          <w:szCs w:val="32"/>
        </w:rPr>
        <w:t>地类</w:t>
      </w:r>
      <w:r w:rsidRPr="009D4AC5">
        <w:rPr>
          <w:rFonts w:ascii="Times New Roman" w:eastAsia="仿宋_GB2312" w:cs="Times New Roman" w:hint="eastAsia"/>
          <w:sz w:val="32"/>
          <w:szCs w:val="32"/>
        </w:rPr>
        <w:t>等基本情况。</w:t>
      </w:r>
    </w:p>
    <w:p w:rsidR="00DA012C" w:rsidRDefault="00DA012C" w:rsidP="00DA012C">
      <w:pPr>
        <w:adjustRightInd w:val="0"/>
        <w:snapToGrid w:val="0"/>
        <w:spacing w:line="360" w:lineRule="auto"/>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二、占用永久基本农田的必要性</w:t>
      </w:r>
    </w:p>
    <w:p w:rsidR="00DA012C" w:rsidRDefault="00DA012C" w:rsidP="00DA012C">
      <w:pPr>
        <w:adjustRightInd w:val="0"/>
        <w:snapToGrid w:val="0"/>
        <w:spacing w:line="360" w:lineRule="auto"/>
        <w:ind w:firstLine="636"/>
        <w:rPr>
          <w:rFonts w:ascii="Times New Roman" w:eastAsia="仿宋_GB2312" w:hAnsi="Times New Roman" w:cs="Times New Roman"/>
          <w:sz w:val="32"/>
          <w:szCs w:val="32"/>
        </w:rPr>
      </w:pPr>
      <w:r>
        <w:rPr>
          <w:rFonts w:ascii="Times New Roman" w:eastAsia="仿宋_GB2312" w:cs="Times New Roman" w:hint="eastAsia"/>
          <w:sz w:val="32"/>
          <w:szCs w:val="32"/>
        </w:rPr>
        <w:t>详细说明</w:t>
      </w:r>
      <w:r>
        <w:rPr>
          <w:rFonts w:ascii="Times New Roman" w:eastAsia="仿宋_GB2312" w:cs="Times New Roman"/>
          <w:sz w:val="32"/>
          <w:szCs w:val="32"/>
        </w:rPr>
        <w:t>重大建设项目</w:t>
      </w:r>
      <w:r>
        <w:rPr>
          <w:rFonts w:ascii="Times New Roman" w:eastAsia="仿宋_GB2312" w:cs="Times New Roman" w:hint="eastAsia"/>
          <w:sz w:val="32"/>
          <w:szCs w:val="32"/>
        </w:rPr>
        <w:t>不同</w:t>
      </w:r>
      <w:r>
        <w:rPr>
          <w:rFonts w:ascii="Times New Roman" w:eastAsia="仿宋_GB2312" w:hAnsi="Times New Roman" w:cs="Times New Roman"/>
          <w:sz w:val="32"/>
          <w:szCs w:val="32"/>
        </w:rPr>
        <w:t>选址选线</w:t>
      </w:r>
      <w:r>
        <w:rPr>
          <w:rFonts w:ascii="Times New Roman" w:eastAsia="仿宋_GB2312" w:hAnsi="Times New Roman" w:cs="Times New Roman" w:hint="eastAsia"/>
          <w:sz w:val="32"/>
          <w:szCs w:val="32"/>
        </w:rPr>
        <w:t>方案</w:t>
      </w:r>
      <w:r>
        <w:rPr>
          <w:rFonts w:ascii="Times New Roman" w:eastAsia="仿宋_GB2312" w:cs="Times New Roman"/>
          <w:sz w:val="32"/>
          <w:szCs w:val="32"/>
        </w:rPr>
        <w:t>占用</w:t>
      </w:r>
      <w:r>
        <w:rPr>
          <w:rFonts w:ascii="Times New Roman" w:eastAsia="仿宋_GB2312" w:hAnsi="Times New Roman" w:cs="Times New Roman"/>
          <w:sz w:val="32"/>
          <w:szCs w:val="32"/>
        </w:rPr>
        <w:t>永久基本农田比选</w:t>
      </w:r>
      <w:r>
        <w:rPr>
          <w:rFonts w:ascii="Times New Roman" w:eastAsia="仿宋_GB2312" w:hAnsi="Times New Roman" w:cs="Times New Roman" w:hint="eastAsia"/>
          <w:sz w:val="32"/>
          <w:szCs w:val="32"/>
        </w:rPr>
        <w:t>情况</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对拟占用永久基本农田</w:t>
      </w:r>
      <w:r>
        <w:rPr>
          <w:rFonts w:ascii="Times New Roman" w:eastAsia="仿宋_GB2312" w:hAnsi="Times New Roman" w:cs="Times New Roman"/>
          <w:sz w:val="32"/>
          <w:szCs w:val="32"/>
        </w:rPr>
        <w:t>实地踏勘</w:t>
      </w:r>
      <w:r>
        <w:rPr>
          <w:rFonts w:ascii="Times New Roman" w:eastAsia="仿宋_GB2312" w:hAnsi="Times New Roman" w:cs="Times New Roman" w:hint="eastAsia"/>
          <w:sz w:val="32"/>
          <w:szCs w:val="32"/>
        </w:rPr>
        <w:t>基本情况，充分说明占用</w:t>
      </w:r>
      <w:r w:rsidRPr="009D4AC5">
        <w:rPr>
          <w:rFonts w:ascii="Times New Roman" w:eastAsia="仿宋_GB2312" w:hAnsi="Times New Roman" w:cs="Times New Roman" w:hint="eastAsia"/>
          <w:sz w:val="32"/>
          <w:szCs w:val="32"/>
        </w:rPr>
        <w:t>永久基本农田的必要性</w:t>
      </w:r>
      <w:r>
        <w:rPr>
          <w:rFonts w:ascii="Times New Roman" w:eastAsia="仿宋_GB2312" w:hAnsi="Times New Roman" w:cs="Times New Roman" w:hint="eastAsia"/>
          <w:sz w:val="32"/>
          <w:szCs w:val="32"/>
        </w:rPr>
        <w:t>。</w:t>
      </w:r>
    </w:p>
    <w:p w:rsidR="00DA012C" w:rsidRDefault="00DA012C" w:rsidP="00DA012C">
      <w:pPr>
        <w:adjustRightInd w:val="0"/>
        <w:snapToGrid w:val="0"/>
        <w:spacing w:line="360" w:lineRule="auto"/>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三、占用永久基本农田的合理性</w:t>
      </w:r>
    </w:p>
    <w:p w:rsidR="00DA012C" w:rsidRDefault="00DA012C" w:rsidP="00DA012C">
      <w:pPr>
        <w:adjustRightInd w:val="0"/>
        <w:snapToGrid w:val="0"/>
        <w:spacing w:line="360" w:lineRule="auto"/>
        <w:ind w:firstLine="636"/>
        <w:rPr>
          <w:rFonts w:ascii="Times New Roman" w:eastAsia="仿宋_GB2312" w:hAnsi="Times New Roman" w:cs="Times New Roman"/>
          <w:sz w:val="32"/>
          <w:szCs w:val="32"/>
        </w:rPr>
      </w:pPr>
      <w:r>
        <w:rPr>
          <w:rFonts w:ascii="Times New Roman" w:eastAsia="仿宋_GB2312" w:cs="Times New Roman" w:hint="eastAsia"/>
          <w:sz w:val="32"/>
          <w:szCs w:val="32"/>
        </w:rPr>
        <w:t>说明</w:t>
      </w:r>
      <w:r>
        <w:rPr>
          <w:rFonts w:ascii="Times New Roman" w:eastAsia="仿宋_GB2312" w:cs="Times New Roman"/>
          <w:sz w:val="32"/>
          <w:szCs w:val="32"/>
        </w:rPr>
        <w:t>重大建设项目</w:t>
      </w:r>
      <w:r>
        <w:rPr>
          <w:rFonts w:ascii="Times New Roman" w:eastAsia="仿宋_GB2312" w:hAnsi="Times New Roman" w:cs="Times New Roman"/>
          <w:sz w:val="32"/>
          <w:szCs w:val="32"/>
        </w:rPr>
        <w:t>选址选线</w:t>
      </w:r>
      <w:r>
        <w:rPr>
          <w:rFonts w:ascii="Times New Roman" w:eastAsia="仿宋_GB2312" w:hAnsi="Times New Roman" w:cs="Times New Roman" w:hint="eastAsia"/>
          <w:sz w:val="32"/>
          <w:szCs w:val="32"/>
        </w:rPr>
        <w:t>拟</w:t>
      </w:r>
      <w:r>
        <w:rPr>
          <w:rFonts w:ascii="Times New Roman" w:eastAsia="仿宋_GB2312" w:hAnsi="Times New Roman" w:cs="Times New Roman"/>
          <w:sz w:val="32"/>
          <w:szCs w:val="32"/>
        </w:rPr>
        <w:t>占用永久基本农田</w:t>
      </w:r>
      <w:r>
        <w:rPr>
          <w:rFonts w:ascii="Times New Roman" w:eastAsia="仿宋_GB2312" w:hAnsi="Times New Roman" w:cs="Times New Roman" w:hint="eastAsia"/>
          <w:sz w:val="32"/>
          <w:szCs w:val="32"/>
        </w:rPr>
        <w:t>具体数量</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包括</w:t>
      </w:r>
      <w:r>
        <w:rPr>
          <w:rFonts w:ascii="Times New Roman" w:eastAsia="仿宋_GB2312" w:hAnsi="Times New Roman" w:cs="Times New Roman"/>
          <w:sz w:val="32"/>
          <w:szCs w:val="32"/>
        </w:rPr>
        <w:t>水田</w:t>
      </w:r>
      <w:r>
        <w:rPr>
          <w:rFonts w:ascii="Times New Roman" w:eastAsia="仿宋_GB2312" w:hAnsi="Times New Roman" w:cs="Times New Roman" w:hint="eastAsia"/>
          <w:sz w:val="32"/>
          <w:szCs w:val="32"/>
        </w:rPr>
        <w:t>面积</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平均质量等别</w:t>
      </w:r>
      <w:r>
        <w:rPr>
          <w:rFonts w:ascii="Times New Roman" w:eastAsia="仿宋_GB2312" w:hAnsi="Times New Roman" w:cs="Times New Roman" w:hint="eastAsia"/>
          <w:sz w:val="32"/>
          <w:szCs w:val="32"/>
        </w:rPr>
        <w:t>、空间位置等情况</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详细说明通过</w:t>
      </w:r>
      <w:r>
        <w:rPr>
          <w:rFonts w:ascii="Times New Roman" w:eastAsia="仿宋_GB2312" w:hAnsi="Times New Roman" w:cs="Times New Roman"/>
          <w:sz w:val="32"/>
          <w:szCs w:val="32"/>
        </w:rPr>
        <w:t>综合考虑建设成本、工程施工难易度、占用永久基本农田</w:t>
      </w:r>
      <w:r>
        <w:rPr>
          <w:rFonts w:ascii="Times New Roman" w:eastAsia="仿宋_GB2312" w:hAnsi="Times New Roman" w:cs="Times New Roman" w:hint="eastAsia"/>
          <w:sz w:val="32"/>
          <w:szCs w:val="32"/>
        </w:rPr>
        <w:t>不同</w:t>
      </w:r>
      <w:r>
        <w:rPr>
          <w:rFonts w:ascii="Times New Roman" w:eastAsia="仿宋_GB2312" w:hAnsi="Times New Roman" w:cs="Times New Roman"/>
          <w:sz w:val="32"/>
          <w:szCs w:val="32"/>
        </w:rPr>
        <w:t>情况，选择</w:t>
      </w:r>
      <w:r w:rsidRPr="006527ED">
        <w:rPr>
          <w:rFonts w:ascii="Times New Roman" w:eastAsia="仿宋_GB2312" w:hAnsi="Times New Roman" w:cs="Times New Roman" w:hint="eastAsia"/>
          <w:sz w:val="32"/>
          <w:szCs w:val="32"/>
        </w:rPr>
        <w:t>项目选址选线拟占用永久基本农田</w:t>
      </w:r>
      <w:r>
        <w:rPr>
          <w:rFonts w:ascii="Times New Roman" w:eastAsia="仿宋_GB2312" w:hAnsi="Times New Roman" w:cs="Times New Roman" w:hint="eastAsia"/>
          <w:sz w:val="32"/>
          <w:szCs w:val="32"/>
        </w:rPr>
        <w:t>的具体方案，</w:t>
      </w:r>
      <w:proofErr w:type="gramStart"/>
      <w:r>
        <w:rPr>
          <w:rFonts w:ascii="Times New Roman" w:eastAsia="仿宋_GB2312" w:hAnsi="Times New Roman" w:cs="Times New Roman" w:hint="eastAsia"/>
          <w:sz w:val="32"/>
          <w:szCs w:val="32"/>
        </w:rPr>
        <w:t>明确</w:t>
      </w:r>
      <w:r>
        <w:rPr>
          <w:rFonts w:ascii="Times New Roman" w:eastAsia="仿宋_GB2312" w:hAnsi="Times New Roman" w:cs="Times New Roman"/>
          <w:sz w:val="32"/>
          <w:szCs w:val="32"/>
        </w:rPr>
        <w:t>经</w:t>
      </w:r>
      <w:proofErr w:type="gramEnd"/>
      <w:r>
        <w:rPr>
          <w:rFonts w:ascii="Times New Roman" w:eastAsia="仿宋_GB2312" w:hAnsi="Times New Roman" w:cs="Times New Roman"/>
          <w:sz w:val="32"/>
          <w:szCs w:val="32"/>
        </w:rPr>
        <w:t>实地踏勘，该项目建设方案</w:t>
      </w:r>
      <w:r>
        <w:rPr>
          <w:rFonts w:ascii="Times New Roman" w:eastAsia="仿宋_GB2312" w:hAnsi="Times New Roman" w:cs="Times New Roman" w:hint="eastAsia"/>
          <w:sz w:val="32"/>
          <w:szCs w:val="32"/>
        </w:rPr>
        <w:t>是否</w:t>
      </w:r>
      <w:r>
        <w:rPr>
          <w:rFonts w:ascii="Times New Roman" w:eastAsia="仿宋_GB2312" w:hAnsi="Times New Roman" w:cs="Times New Roman"/>
          <w:sz w:val="32"/>
          <w:szCs w:val="32"/>
        </w:rPr>
        <w:t>符合供地政策和节约集约用地要求，</w:t>
      </w:r>
      <w:r>
        <w:rPr>
          <w:rFonts w:ascii="Times New Roman" w:eastAsia="仿宋_GB2312" w:hAnsi="Times New Roman" w:cs="Times New Roman" w:hint="eastAsia"/>
          <w:sz w:val="32"/>
          <w:szCs w:val="32"/>
        </w:rPr>
        <w:t>是否</w:t>
      </w:r>
      <w:r>
        <w:rPr>
          <w:rFonts w:ascii="Times New Roman" w:eastAsia="仿宋_GB2312" w:hAnsi="Times New Roman" w:cs="Times New Roman"/>
          <w:sz w:val="32"/>
          <w:szCs w:val="32"/>
        </w:rPr>
        <w:t>采取工程、技术等措施</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减少占用永久基本农田</w:t>
      </w:r>
      <w:r>
        <w:rPr>
          <w:rFonts w:ascii="Times New Roman" w:eastAsia="仿宋_GB2312" w:hAnsi="Times New Roman" w:cs="Times New Roman" w:hint="eastAsia"/>
          <w:sz w:val="32"/>
          <w:szCs w:val="32"/>
        </w:rPr>
        <w:t>，充分说明</w:t>
      </w:r>
      <w:r>
        <w:rPr>
          <w:rFonts w:ascii="Times New Roman" w:eastAsia="仿宋_GB2312" w:hAnsi="Times New Roman" w:cs="Times New Roman"/>
          <w:sz w:val="32"/>
          <w:szCs w:val="32"/>
        </w:rPr>
        <w:t>用地选址和</w:t>
      </w:r>
      <w:r w:rsidRPr="00055364">
        <w:rPr>
          <w:rFonts w:ascii="Times New Roman" w:eastAsia="仿宋_GB2312" w:hAnsi="Times New Roman" w:cs="Times New Roman" w:hint="eastAsia"/>
          <w:sz w:val="32"/>
          <w:szCs w:val="32"/>
        </w:rPr>
        <w:t>占用永久基本农田的合理性</w:t>
      </w:r>
      <w:r>
        <w:rPr>
          <w:rFonts w:ascii="Times New Roman" w:eastAsia="仿宋_GB2312" w:hAnsi="Times New Roman" w:cs="Times New Roman"/>
          <w:sz w:val="32"/>
          <w:szCs w:val="32"/>
        </w:rPr>
        <w:t>。</w:t>
      </w:r>
    </w:p>
    <w:p w:rsidR="00DA012C" w:rsidRDefault="00DA012C" w:rsidP="00DA012C">
      <w:pPr>
        <w:adjustRightInd w:val="0"/>
        <w:snapToGrid w:val="0"/>
        <w:spacing w:line="360" w:lineRule="auto"/>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四、永久基本农田占用</w:t>
      </w:r>
      <w:r>
        <w:rPr>
          <w:rFonts w:ascii="Times New Roman" w:eastAsia="黑体" w:hAnsi="Times New Roman" w:cs="Times New Roman" w:hint="eastAsia"/>
          <w:sz w:val="32"/>
          <w:szCs w:val="32"/>
        </w:rPr>
        <w:t>（减少）</w:t>
      </w:r>
      <w:r>
        <w:rPr>
          <w:rFonts w:ascii="Times New Roman" w:eastAsia="黑体" w:hAnsi="Times New Roman" w:cs="Times New Roman"/>
          <w:sz w:val="32"/>
          <w:szCs w:val="32"/>
        </w:rPr>
        <w:t>和补划情况</w:t>
      </w:r>
    </w:p>
    <w:p w:rsidR="00DA012C" w:rsidRDefault="00DA012C" w:rsidP="00DA012C">
      <w:pPr>
        <w:adjustRightInd w:val="0"/>
        <w:snapToGrid w:val="0"/>
        <w:spacing w:line="360" w:lineRule="auto"/>
        <w:ind w:firstLine="636"/>
        <w:rPr>
          <w:rFonts w:ascii="Times New Roman" w:eastAsia="黑体" w:hAnsi="Times New Roman" w:cs="Times New Roman"/>
          <w:sz w:val="32"/>
          <w:szCs w:val="32"/>
        </w:rPr>
      </w:pPr>
      <w:r>
        <w:rPr>
          <w:rFonts w:ascii="Times New Roman" w:eastAsia="仿宋_GB2312" w:hAnsi="Times New Roman" w:cs="Times New Roman" w:hint="eastAsia"/>
          <w:sz w:val="32"/>
          <w:szCs w:val="32"/>
        </w:rPr>
        <w:lastRenderedPageBreak/>
        <w:t>将实地</w:t>
      </w:r>
      <w:r>
        <w:rPr>
          <w:rFonts w:ascii="Times New Roman" w:eastAsia="仿宋_GB2312" w:hAnsi="Times New Roman" w:cs="Times New Roman"/>
          <w:sz w:val="32"/>
          <w:szCs w:val="32"/>
        </w:rPr>
        <w:t>踏勘论证后</w:t>
      </w:r>
      <w:r w:rsidRPr="0047297B">
        <w:rPr>
          <w:rFonts w:ascii="Times New Roman" w:eastAsia="仿宋_GB2312" w:hAnsi="Times New Roman" w:cs="Times New Roman" w:hint="eastAsia"/>
          <w:sz w:val="32"/>
          <w:szCs w:val="32"/>
        </w:rPr>
        <w:t>拟</w:t>
      </w:r>
      <w:r w:rsidRPr="0047297B">
        <w:rPr>
          <w:rFonts w:ascii="Times New Roman" w:eastAsia="仿宋_GB2312" w:hAnsi="Times New Roman" w:cs="Times New Roman"/>
          <w:sz w:val="32"/>
          <w:szCs w:val="32"/>
        </w:rPr>
        <w:t>占用</w:t>
      </w:r>
      <w:r w:rsidRPr="0047297B">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减少</w:t>
      </w:r>
      <w:r w:rsidRPr="0047297B">
        <w:rPr>
          <w:rFonts w:ascii="Times New Roman" w:eastAsia="仿宋_GB2312" w:hAnsi="Times New Roman" w:cs="Times New Roman" w:hint="eastAsia"/>
          <w:sz w:val="32"/>
          <w:szCs w:val="32"/>
        </w:rPr>
        <w:t>）永久基本农田</w:t>
      </w:r>
      <w:r>
        <w:rPr>
          <w:rFonts w:ascii="Times New Roman" w:eastAsia="仿宋_GB2312" w:hAnsi="Times New Roman" w:cs="Times New Roman"/>
          <w:sz w:val="32"/>
          <w:szCs w:val="32"/>
        </w:rPr>
        <w:t>的用地范围与永久基本农田划定</w:t>
      </w:r>
      <w:proofErr w:type="gramStart"/>
      <w:r>
        <w:rPr>
          <w:rFonts w:ascii="Times New Roman" w:eastAsia="仿宋_GB2312" w:hAnsi="Times New Roman" w:cs="Times New Roman"/>
          <w:sz w:val="32"/>
          <w:szCs w:val="32"/>
        </w:rPr>
        <w:t>数据库套合</w:t>
      </w:r>
      <w:r>
        <w:rPr>
          <w:rFonts w:ascii="Times New Roman" w:eastAsia="仿宋_GB2312" w:hAnsi="Times New Roman" w:cs="Times New Roman" w:hint="eastAsia"/>
          <w:sz w:val="32"/>
          <w:szCs w:val="32"/>
        </w:rPr>
        <w:t>进行</w:t>
      </w:r>
      <w:proofErr w:type="gramEnd"/>
      <w:r>
        <w:rPr>
          <w:rFonts w:ascii="Times New Roman" w:eastAsia="仿宋_GB2312" w:hAnsi="Times New Roman" w:cs="Times New Roman"/>
          <w:sz w:val="32"/>
          <w:szCs w:val="32"/>
        </w:rPr>
        <w:t>分析，</w:t>
      </w:r>
      <w:r>
        <w:rPr>
          <w:rFonts w:ascii="Times New Roman" w:eastAsia="仿宋_GB2312" w:hAnsi="Times New Roman" w:cs="Times New Roman" w:hint="eastAsia"/>
          <w:sz w:val="32"/>
          <w:szCs w:val="32"/>
        </w:rPr>
        <w:t>以县级行政区为单元，详细说明</w:t>
      </w:r>
      <w:r>
        <w:rPr>
          <w:rFonts w:ascii="Times New Roman" w:eastAsia="仿宋_GB2312" w:hAnsi="Times New Roman" w:cs="Times New Roman"/>
          <w:sz w:val="32"/>
          <w:szCs w:val="32"/>
        </w:rPr>
        <w:t>占用</w:t>
      </w:r>
      <w:r>
        <w:rPr>
          <w:rFonts w:ascii="Times New Roman" w:eastAsia="仿宋_GB2312" w:hAnsi="Times New Roman" w:cs="Times New Roman" w:hint="eastAsia"/>
          <w:sz w:val="32"/>
          <w:szCs w:val="32"/>
        </w:rPr>
        <w:t>（减少）永久</w:t>
      </w:r>
      <w:r>
        <w:rPr>
          <w:rFonts w:ascii="Times New Roman" w:eastAsia="仿宋_GB2312" w:hAnsi="Times New Roman" w:cs="Times New Roman"/>
          <w:sz w:val="32"/>
          <w:szCs w:val="32"/>
        </w:rPr>
        <w:t>基本农田</w:t>
      </w:r>
      <w:r>
        <w:rPr>
          <w:rFonts w:ascii="Times New Roman" w:eastAsia="仿宋_GB2312" w:hAnsi="Times New Roman" w:cs="Times New Roman" w:hint="eastAsia"/>
          <w:sz w:val="32"/>
          <w:szCs w:val="32"/>
        </w:rPr>
        <w:t>具体规模</w:t>
      </w:r>
      <w:r>
        <w:rPr>
          <w:rFonts w:ascii="Times New Roman" w:eastAsia="仿宋_GB2312" w:hAnsi="Times New Roman" w:cs="Times New Roman"/>
          <w:sz w:val="32"/>
          <w:szCs w:val="32"/>
        </w:rPr>
        <w:t>（含水田</w:t>
      </w:r>
      <w:r>
        <w:rPr>
          <w:rFonts w:ascii="Times New Roman" w:eastAsia="仿宋_GB2312" w:hAnsi="Times New Roman" w:cs="Times New Roman" w:hint="eastAsia"/>
          <w:sz w:val="32"/>
          <w:szCs w:val="32"/>
        </w:rPr>
        <w:t>面积</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图斑</w:t>
      </w:r>
      <w:r>
        <w:rPr>
          <w:rFonts w:ascii="Times New Roman" w:eastAsia="仿宋_GB2312" w:hAnsi="Times New Roman" w:cs="Times New Roman" w:hint="eastAsia"/>
          <w:sz w:val="32"/>
          <w:szCs w:val="32"/>
        </w:rPr>
        <w:t>数量</w:t>
      </w:r>
      <w:r>
        <w:rPr>
          <w:rFonts w:ascii="Times New Roman" w:eastAsia="仿宋_GB2312" w:hAnsi="Times New Roman" w:cs="Times New Roman"/>
          <w:sz w:val="32"/>
          <w:szCs w:val="32"/>
        </w:rPr>
        <w:t>、平均质量等别</w:t>
      </w:r>
      <w:r>
        <w:rPr>
          <w:rFonts w:ascii="Times New Roman" w:eastAsia="仿宋_GB2312" w:hAnsi="Times New Roman" w:cs="Times New Roman" w:hint="eastAsia"/>
          <w:sz w:val="32"/>
          <w:szCs w:val="32"/>
        </w:rPr>
        <w:t>、空间位置等基本情况</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涉及</w:t>
      </w:r>
      <w:r>
        <w:rPr>
          <w:rFonts w:ascii="Times New Roman" w:eastAsia="仿宋_GB2312" w:hAnsi="Times New Roman" w:cs="Times New Roman"/>
          <w:sz w:val="32"/>
          <w:szCs w:val="32"/>
        </w:rPr>
        <w:t>占用</w:t>
      </w:r>
      <w:r>
        <w:rPr>
          <w:rFonts w:ascii="Times New Roman" w:eastAsia="仿宋_GB2312" w:hAnsi="Times New Roman" w:cs="Times New Roman" w:hint="eastAsia"/>
          <w:sz w:val="32"/>
          <w:szCs w:val="32"/>
        </w:rPr>
        <w:t>（减少）</w:t>
      </w:r>
      <w:r>
        <w:rPr>
          <w:rFonts w:ascii="Times New Roman" w:eastAsia="仿宋_GB2312" w:hAnsi="Times New Roman" w:cs="Times New Roman"/>
          <w:sz w:val="32"/>
          <w:szCs w:val="32"/>
        </w:rPr>
        <w:t>城市周边永久基本农田</w:t>
      </w:r>
      <w:r>
        <w:rPr>
          <w:rFonts w:ascii="Times New Roman" w:eastAsia="仿宋_GB2312" w:hAnsi="Times New Roman" w:cs="Times New Roman" w:hint="eastAsia"/>
          <w:sz w:val="32"/>
          <w:szCs w:val="32"/>
        </w:rPr>
        <w:t>的，以县级行政区为单元，详细说明城市周边具体规模</w:t>
      </w:r>
      <w:r>
        <w:rPr>
          <w:rFonts w:ascii="Times New Roman" w:eastAsia="仿宋_GB2312" w:hAnsi="Times New Roman" w:cs="Times New Roman"/>
          <w:sz w:val="32"/>
          <w:szCs w:val="32"/>
        </w:rPr>
        <w:t>（含水田</w:t>
      </w:r>
      <w:r>
        <w:rPr>
          <w:rFonts w:ascii="Times New Roman" w:eastAsia="仿宋_GB2312" w:hAnsi="Times New Roman" w:cs="Times New Roman" w:hint="eastAsia"/>
          <w:sz w:val="32"/>
          <w:szCs w:val="32"/>
        </w:rPr>
        <w:t>面积</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图斑</w:t>
      </w:r>
      <w:r>
        <w:rPr>
          <w:rFonts w:ascii="Times New Roman" w:eastAsia="仿宋_GB2312" w:hAnsi="Times New Roman" w:cs="Times New Roman" w:hint="eastAsia"/>
          <w:sz w:val="32"/>
          <w:szCs w:val="32"/>
        </w:rPr>
        <w:t>数量</w:t>
      </w:r>
      <w:r>
        <w:rPr>
          <w:rFonts w:ascii="Times New Roman" w:eastAsia="仿宋_GB2312" w:hAnsi="Times New Roman" w:cs="Times New Roman"/>
          <w:sz w:val="32"/>
          <w:szCs w:val="32"/>
        </w:rPr>
        <w:t>、平均质量等别</w:t>
      </w:r>
      <w:r>
        <w:rPr>
          <w:rFonts w:ascii="Times New Roman" w:eastAsia="仿宋_GB2312" w:hAnsi="Times New Roman" w:cs="Times New Roman" w:hint="eastAsia"/>
          <w:sz w:val="32"/>
          <w:szCs w:val="32"/>
        </w:rPr>
        <w:t>等情况（</w:t>
      </w:r>
      <w:r>
        <w:rPr>
          <w:rFonts w:ascii="Times New Roman" w:eastAsia="仿宋_GB2312" w:hAnsi="Times New Roman" w:cs="Times New Roman"/>
          <w:sz w:val="32"/>
          <w:szCs w:val="32"/>
        </w:rPr>
        <w:t>详见附</w:t>
      </w:r>
      <w:r>
        <w:rPr>
          <w:rFonts w:ascii="Times New Roman" w:eastAsia="仿宋_GB2312" w:hAnsi="Times New Roman" w:cs="Times New Roman" w:hint="eastAsia"/>
          <w:sz w:val="32"/>
          <w:szCs w:val="32"/>
        </w:rPr>
        <w:t>表</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），并附</w:t>
      </w:r>
      <w:r>
        <w:rPr>
          <w:rFonts w:ascii="Times New Roman" w:eastAsia="仿宋_GB2312" w:hAnsi="Times New Roman" w:cs="Times New Roman"/>
          <w:sz w:val="32"/>
          <w:szCs w:val="32"/>
        </w:rPr>
        <w:t>占用</w:t>
      </w:r>
      <w:r>
        <w:rPr>
          <w:rFonts w:ascii="Times New Roman" w:eastAsia="仿宋_GB2312" w:hAnsi="Times New Roman" w:cs="Times New Roman" w:hint="eastAsia"/>
          <w:sz w:val="32"/>
          <w:szCs w:val="32"/>
        </w:rPr>
        <w:t>（减少）</w:t>
      </w:r>
      <w:r>
        <w:rPr>
          <w:rFonts w:ascii="Times New Roman" w:eastAsia="仿宋_GB2312" w:hAnsi="Times New Roman" w:cs="Times New Roman"/>
          <w:sz w:val="32"/>
          <w:szCs w:val="32"/>
        </w:rPr>
        <w:t>永久基本农田分布示意图（包含城市周边范围线）</w:t>
      </w:r>
      <w:r>
        <w:rPr>
          <w:rFonts w:ascii="Times New Roman" w:eastAsia="仿宋_GB2312" w:hAnsi="Times New Roman" w:cs="Times New Roman" w:hint="eastAsia"/>
          <w:sz w:val="32"/>
          <w:szCs w:val="32"/>
        </w:rPr>
        <w:t>。</w:t>
      </w:r>
    </w:p>
    <w:p w:rsidR="00DA012C" w:rsidRDefault="00DA012C" w:rsidP="00DA012C">
      <w:pPr>
        <w:adjustRightInd w:val="0"/>
        <w:snapToGrid w:val="0"/>
        <w:spacing w:line="360" w:lineRule="auto"/>
        <w:ind w:firstLine="636"/>
        <w:rPr>
          <w:rFonts w:ascii="Times New Roman" w:eastAsia="仿宋_GB2312" w:hAnsi="Times New Roman" w:cs="Times New Roman"/>
          <w:sz w:val="32"/>
          <w:szCs w:val="32"/>
        </w:rPr>
      </w:pPr>
      <w:r>
        <w:rPr>
          <w:rFonts w:ascii="Times New Roman" w:eastAsia="仿宋_GB2312" w:hAnsi="Times New Roman" w:cs="Times New Roman"/>
          <w:sz w:val="32"/>
          <w:szCs w:val="32"/>
        </w:rPr>
        <w:t>按照永久基本农田划定要求，</w:t>
      </w:r>
      <w:r>
        <w:rPr>
          <w:rFonts w:ascii="Times New Roman" w:eastAsia="仿宋_GB2312" w:hAnsi="Times New Roman" w:cs="Times New Roman" w:hint="eastAsia"/>
          <w:sz w:val="32"/>
          <w:szCs w:val="32"/>
        </w:rPr>
        <w:t>以县级行政区为单元，详细说明</w:t>
      </w:r>
      <w:r>
        <w:rPr>
          <w:rFonts w:ascii="Times New Roman" w:eastAsia="仿宋_GB2312" w:hAnsi="Times New Roman" w:cs="Times New Roman"/>
          <w:sz w:val="32"/>
          <w:szCs w:val="32"/>
        </w:rPr>
        <w:t>补划永久基本农田</w:t>
      </w:r>
      <w:r>
        <w:rPr>
          <w:rFonts w:ascii="Times New Roman" w:eastAsia="仿宋_GB2312" w:hAnsi="Times New Roman" w:cs="Times New Roman" w:hint="eastAsia"/>
          <w:sz w:val="32"/>
          <w:szCs w:val="32"/>
        </w:rPr>
        <w:t>规模</w:t>
      </w:r>
      <w:r>
        <w:rPr>
          <w:rFonts w:ascii="Times New Roman" w:eastAsia="仿宋_GB2312" w:hAnsi="Times New Roman" w:cs="Times New Roman"/>
          <w:sz w:val="32"/>
          <w:szCs w:val="32"/>
        </w:rPr>
        <w:t>（含水田</w:t>
      </w:r>
      <w:r>
        <w:rPr>
          <w:rFonts w:ascii="Times New Roman" w:eastAsia="仿宋_GB2312" w:hAnsi="Times New Roman" w:cs="Times New Roman" w:hint="eastAsia"/>
          <w:sz w:val="32"/>
          <w:szCs w:val="32"/>
        </w:rPr>
        <w:t>面积</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平均质量等别</w:t>
      </w:r>
      <w:r>
        <w:rPr>
          <w:rFonts w:ascii="Times New Roman" w:eastAsia="仿宋_GB2312" w:hAnsi="Times New Roman" w:cs="Times New Roman" w:hint="eastAsia"/>
          <w:sz w:val="32"/>
          <w:szCs w:val="32"/>
        </w:rPr>
        <w:t>、空间位置等情况</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补划</w:t>
      </w:r>
      <w:r>
        <w:rPr>
          <w:rFonts w:ascii="Times New Roman" w:eastAsia="仿宋_GB2312" w:hAnsi="Times New Roman" w:cs="Times New Roman"/>
          <w:sz w:val="32"/>
          <w:szCs w:val="32"/>
        </w:rPr>
        <w:t>城市周边永久基本农田的，</w:t>
      </w:r>
      <w:r>
        <w:rPr>
          <w:rFonts w:ascii="Times New Roman" w:eastAsia="仿宋_GB2312" w:hAnsi="Times New Roman" w:cs="Times New Roman" w:hint="eastAsia"/>
          <w:sz w:val="32"/>
          <w:szCs w:val="32"/>
        </w:rPr>
        <w:t>以县级行政区为单元，详细说明城市周边</w:t>
      </w:r>
      <w:r>
        <w:rPr>
          <w:rFonts w:ascii="Times New Roman" w:eastAsia="仿宋_GB2312" w:hAnsi="Times New Roman" w:cs="Times New Roman"/>
          <w:sz w:val="32"/>
          <w:szCs w:val="32"/>
        </w:rPr>
        <w:t>补划永久基本农田</w:t>
      </w:r>
      <w:r>
        <w:rPr>
          <w:rFonts w:ascii="Times New Roman" w:eastAsia="仿宋_GB2312" w:hAnsi="Times New Roman" w:cs="Times New Roman" w:hint="eastAsia"/>
          <w:sz w:val="32"/>
          <w:szCs w:val="32"/>
        </w:rPr>
        <w:t>规模</w:t>
      </w:r>
      <w:r>
        <w:rPr>
          <w:rFonts w:ascii="Times New Roman" w:eastAsia="仿宋_GB2312" w:hAnsi="Times New Roman" w:cs="Times New Roman"/>
          <w:sz w:val="32"/>
          <w:szCs w:val="32"/>
        </w:rPr>
        <w:t>（含水田</w:t>
      </w:r>
      <w:r>
        <w:rPr>
          <w:rFonts w:ascii="Times New Roman" w:eastAsia="仿宋_GB2312" w:hAnsi="Times New Roman" w:cs="Times New Roman" w:hint="eastAsia"/>
          <w:sz w:val="32"/>
          <w:szCs w:val="32"/>
        </w:rPr>
        <w:t>面积</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平均质量等别</w:t>
      </w:r>
      <w:r>
        <w:rPr>
          <w:rFonts w:ascii="Times New Roman" w:eastAsia="仿宋_GB2312" w:hAnsi="Times New Roman" w:cs="Times New Roman" w:hint="eastAsia"/>
          <w:sz w:val="32"/>
          <w:szCs w:val="32"/>
        </w:rPr>
        <w:t>、空间位置等情况</w:t>
      </w:r>
      <w:r>
        <w:rPr>
          <w:rFonts w:ascii="Times New Roman" w:eastAsia="仿宋_GB2312" w:hAnsi="Times New Roman" w:cs="Times New Roman"/>
          <w:sz w:val="32"/>
          <w:szCs w:val="32"/>
        </w:rPr>
        <w:t>（详见附</w:t>
      </w:r>
      <w:r>
        <w:rPr>
          <w:rFonts w:ascii="Times New Roman" w:eastAsia="仿宋_GB2312" w:hAnsi="Times New Roman" w:cs="Times New Roman" w:hint="eastAsia"/>
          <w:sz w:val="32"/>
          <w:szCs w:val="32"/>
        </w:rPr>
        <w:t>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，并附</w:t>
      </w:r>
      <w:r>
        <w:rPr>
          <w:rFonts w:ascii="Times New Roman" w:eastAsia="仿宋_GB2312" w:hAnsi="Times New Roman" w:cs="Times New Roman"/>
          <w:sz w:val="32"/>
          <w:szCs w:val="32"/>
        </w:rPr>
        <w:t>补划永久基本农田分布示意图（包含城市周边范围线）</w:t>
      </w:r>
      <w:r>
        <w:rPr>
          <w:rFonts w:ascii="Times New Roman" w:eastAsia="仿宋_GB2312" w:hAnsi="Times New Roman" w:cs="Times New Roman" w:hint="eastAsia"/>
          <w:sz w:val="32"/>
          <w:szCs w:val="32"/>
        </w:rPr>
        <w:t>，同时提交</w:t>
      </w:r>
      <w:r>
        <w:rPr>
          <w:rFonts w:ascii="Times New Roman" w:eastAsia="仿宋_GB2312" w:hAnsi="Times New Roman" w:cs="Times New Roman"/>
          <w:sz w:val="32"/>
          <w:szCs w:val="32"/>
        </w:rPr>
        <w:t>补划永久基本农田拐点坐标表（电子版本）</w:t>
      </w:r>
      <w:r>
        <w:rPr>
          <w:rFonts w:ascii="Times New Roman" w:eastAsia="仿宋_GB2312" w:hAnsi="Times New Roman" w:cs="Times New Roman" w:hint="eastAsia"/>
          <w:sz w:val="32"/>
          <w:szCs w:val="32"/>
        </w:rPr>
        <w:t>。</w:t>
      </w:r>
      <w:proofErr w:type="gramStart"/>
      <w:r>
        <w:rPr>
          <w:rFonts w:ascii="Times New Roman" w:eastAsia="仿宋_GB2312" w:hAnsi="Times New Roman" w:cs="Times New Roman"/>
          <w:sz w:val="32"/>
          <w:szCs w:val="32"/>
        </w:rPr>
        <w:t>若城市</w:t>
      </w:r>
      <w:proofErr w:type="gramEnd"/>
      <w:r>
        <w:rPr>
          <w:rFonts w:ascii="Times New Roman" w:eastAsia="仿宋_GB2312" w:hAnsi="Times New Roman" w:cs="Times New Roman"/>
          <w:sz w:val="32"/>
          <w:szCs w:val="32"/>
        </w:rPr>
        <w:t>周边确实没有补划空间，需充分说明理由。</w:t>
      </w:r>
    </w:p>
    <w:p w:rsidR="00DA012C" w:rsidRDefault="00DA012C" w:rsidP="00DA012C">
      <w:pPr>
        <w:adjustRightInd w:val="0"/>
        <w:snapToGrid w:val="0"/>
        <w:spacing w:line="360" w:lineRule="auto"/>
        <w:ind w:firstLine="636"/>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若</w:t>
      </w:r>
      <w:r>
        <w:rPr>
          <w:rFonts w:ascii="Times New Roman" w:eastAsia="仿宋_GB2312" w:hAnsi="Times New Roman" w:cs="Times New Roman" w:hint="eastAsia"/>
          <w:sz w:val="32"/>
          <w:szCs w:val="32"/>
        </w:rPr>
        <w:t>重大</w:t>
      </w:r>
      <w:proofErr w:type="gramEnd"/>
      <w:r>
        <w:rPr>
          <w:rFonts w:ascii="Times New Roman" w:eastAsia="仿宋_GB2312" w:hAnsi="Times New Roman" w:cs="Times New Roman" w:hint="eastAsia"/>
          <w:sz w:val="32"/>
          <w:szCs w:val="32"/>
        </w:rPr>
        <w:t>建设</w:t>
      </w:r>
      <w:r>
        <w:rPr>
          <w:rFonts w:ascii="Times New Roman" w:eastAsia="仿宋_GB2312" w:hAnsi="Times New Roman" w:cs="Times New Roman"/>
          <w:sz w:val="32"/>
          <w:szCs w:val="32"/>
        </w:rPr>
        <w:t>项目农转用及土地征收报批时与</w:t>
      </w:r>
      <w:r>
        <w:rPr>
          <w:rFonts w:ascii="Times New Roman" w:eastAsia="仿宋_GB2312" w:hAnsi="Times New Roman" w:cs="Times New Roman" w:hint="eastAsia"/>
          <w:sz w:val="32"/>
          <w:szCs w:val="32"/>
        </w:rPr>
        <w:t>用地</w:t>
      </w:r>
      <w:r>
        <w:rPr>
          <w:rFonts w:ascii="Times New Roman" w:eastAsia="仿宋_GB2312" w:hAnsi="Times New Roman" w:cs="Times New Roman"/>
          <w:sz w:val="32"/>
          <w:szCs w:val="32"/>
        </w:rPr>
        <w:t>预审时选址选线发生调整，需对</w:t>
      </w:r>
      <w:r>
        <w:rPr>
          <w:rFonts w:ascii="Times New Roman" w:eastAsia="仿宋_GB2312" w:hAnsi="Times New Roman" w:cs="Times New Roman" w:hint="eastAsia"/>
          <w:sz w:val="32"/>
          <w:szCs w:val="32"/>
        </w:rPr>
        <w:t>用地</w:t>
      </w:r>
      <w:r>
        <w:rPr>
          <w:rFonts w:ascii="Times New Roman" w:eastAsia="仿宋_GB2312" w:hAnsi="Times New Roman" w:cs="Times New Roman"/>
          <w:sz w:val="32"/>
          <w:szCs w:val="32"/>
        </w:rPr>
        <w:t>预审时的占用和补划情况、选址选线调整后的占用和补划进行比较说明。</w:t>
      </w:r>
    </w:p>
    <w:p w:rsidR="00DA012C" w:rsidRDefault="00DA012C" w:rsidP="00DA012C">
      <w:pPr>
        <w:adjustRightInd w:val="0"/>
        <w:snapToGrid w:val="0"/>
        <w:spacing w:line="360" w:lineRule="auto"/>
        <w:ind w:firstLineChars="200" w:firstLine="640"/>
        <w:rPr>
          <w:rFonts w:ascii="Times New Roman" w:eastAsia="仿宋_GB2312" w:hAnsi="Times New Roman" w:cs="Times New Roman"/>
          <w:b/>
          <w:sz w:val="32"/>
          <w:szCs w:val="32"/>
        </w:rPr>
      </w:pPr>
      <w:r>
        <w:rPr>
          <w:rFonts w:ascii="Times New Roman" w:eastAsia="黑体" w:hAnsi="Times New Roman" w:cs="Times New Roman"/>
          <w:sz w:val="32"/>
          <w:szCs w:val="32"/>
        </w:rPr>
        <w:t>五、结论</w:t>
      </w:r>
    </w:p>
    <w:p w:rsidR="00DA012C" w:rsidRDefault="00DA012C" w:rsidP="00DA012C">
      <w:pPr>
        <w:adjustRightInd w:val="0"/>
        <w:snapToGrid w:val="0"/>
        <w:spacing w:line="360" w:lineRule="auto"/>
        <w:ind w:firstLine="63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明确提出重大建设项目占用是否必要、是否合理，补划的永久基本农田是否通过省级国土资源主管部门论证审核。</w:t>
      </w:r>
      <w:r>
        <w:rPr>
          <w:rFonts w:ascii="Times New Roman" w:eastAsia="仿宋_GB2312" w:hAnsi="Times New Roman" w:cs="Times New Roman" w:hint="eastAsia"/>
          <w:sz w:val="32"/>
          <w:szCs w:val="32"/>
        </w:rPr>
        <w:lastRenderedPageBreak/>
        <w:t>经国务院批准的生态建设、</w:t>
      </w:r>
      <w:r>
        <w:rPr>
          <w:rFonts w:ascii="Times New Roman" w:eastAsia="仿宋_GB2312" w:cs="Times New Roman" w:hint="eastAsia"/>
          <w:sz w:val="32"/>
          <w:szCs w:val="32"/>
        </w:rPr>
        <w:t>因依法认定的灾毁等其他原因</w:t>
      </w:r>
      <w:r>
        <w:rPr>
          <w:rFonts w:ascii="Times New Roman" w:eastAsia="仿宋_GB2312" w:hAnsi="Times New Roman" w:cs="Times New Roman" w:hint="eastAsia"/>
          <w:sz w:val="32"/>
          <w:szCs w:val="32"/>
        </w:rPr>
        <w:t>减少永久基本农田的，提出是否</w:t>
      </w:r>
      <w:r>
        <w:rPr>
          <w:rFonts w:ascii="Times New Roman" w:eastAsia="仿宋_GB2312" w:hAnsi="Times New Roman" w:cs="Times New Roman"/>
          <w:sz w:val="32"/>
          <w:szCs w:val="32"/>
        </w:rPr>
        <w:t>按规定对</w:t>
      </w:r>
      <w:r>
        <w:rPr>
          <w:rFonts w:ascii="Times New Roman" w:eastAsia="仿宋_GB2312" w:hAnsi="Times New Roman" w:cs="Times New Roman" w:hint="eastAsia"/>
          <w:sz w:val="32"/>
          <w:szCs w:val="32"/>
        </w:rPr>
        <w:t>减少</w:t>
      </w:r>
      <w:r>
        <w:rPr>
          <w:rFonts w:ascii="Times New Roman" w:eastAsia="仿宋_GB2312" w:hAnsi="Times New Roman" w:cs="Times New Roman"/>
          <w:sz w:val="32"/>
          <w:szCs w:val="32"/>
        </w:rPr>
        <w:t>的永久基本农田进行了补划</w:t>
      </w:r>
      <w:r>
        <w:rPr>
          <w:rFonts w:ascii="Times New Roman" w:eastAsia="仿宋_GB2312" w:hAnsi="Times New Roman" w:cs="Times New Roman" w:hint="eastAsia"/>
          <w:sz w:val="32"/>
          <w:szCs w:val="32"/>
        </w:rPr>
        <w:t>。说明</w:t>
      </w:r>
      <w:r>
        <w:rPr>
          <w:rFonts w:ascii="Times New Roman" w:eastAsia="仿宋_GB2312" w:hAnsi="Times New Roman" w:cs="Times New Roman"/>
          <w:sz w:val="32"/>
          <w:szCs w:val="32"/>
        </w:rPr>
        <w:t>补划永久基本农田</w:t>
      </w:r>
      <w:r>
        <w:rPr>
          <w:rFonts w:ascii="Times New Roman" w:eastAsia="仿宋_GB2312" w:hAnsi="Times New Roman" w:cs="Times New Roman" w:hint="eastAsia"/>
          <w:sz w:val="32"/>
          <w:szCs w:val="32"/>
        </w:rPr>
        <w:t>后是否</w:t>
      </w:r>
      <w:r>
        <w:rPr>
          <w:rFonts w:ascii="Times New Roman" w:eastAsia="仿宋_GB2312" w:hAnsi="Times New Roman" w:cs="Times New Roman"/>
          <w:sz w:val="32"/>
          <w:szCs w:val="32"/>
        </w:rPr>
        <w:t>影响相关县级行政区永久基本农田保护任务</w:t>
      </w:r>
      <w:r>
        <w:rPr>
          <w:rFonts w:ascii="Times New Roman" w:eastAsia="仿宋_GB2312" w:hAnsi="Times New Roman" w:cs="Times New Roman" w:hint="eastAsia"/>
          <w:sz w:val="32"/>
          <w:szCs w:val="32"/>
        </w:rPr>
        <w:t>完成</w:t>
      </w:r>
      <w:r>
        <w:rPr>
          <w:rFonts w:ascii="Times New Roman" w:eastAsia="仿宋_GB2312" w:hAnsi="Times New Roman" w:cs="Times New Roman"/>
          <w:sz w:val="32"/>
          <w:szCs w:val="32"/>
        </w:rPr>
        <w:t>。</w:t>
      </w:r>
    </w:p>
    <w:p w:rsidR="00DA012C" w:rsidRDefault="00DA012C" w:rsidP="00DA012C">
      <w:pPr>
        <w:adjustRightInd w:val="0"/>
        <w:snapToGrid w:val="0"/>
        <w:spacing w:line="360" w:lineRule="auto"/>
        <w:ind w:firstLine="636"/>
        <w:rPr>
          <w:rFonts w:ascii="Times New Roman" w:eastAsia="仿宋_GB2312" w:hAnsi="Times New Roman" w:cs="Times New Roman"/>
          <w:sz w:val="32"/>
          <w:szCs w:val="32"/>
        </w:rPr>
      </w:pPr>
    </w:p>
    <w:p w:rsidR="00DA012C" w:rsidRDefault="00DA012C" w:rsidP="00DA012C">
      <w:pPr>
        <w:adjustRightInd w:val="0"/>
        <w:snapToGrid w:val="0"/>
        <w:spacing w:line="360" w:lineRule="auto"/>
        <w:ind w:leftChars="300" w:left="2230" w:hangingChars="500" w:hanging="1600"/>
        <w:rPr>
          <w:rFonts w:ascii="Times New Roman" w:eastAsia="仿宋_GB2312" w:hAnsi="Times New Roman" w:cs="Times New Roman"/>
          <w:sz w:val="32"/>
          <w:szCs w:val="32"/>
        </w:rPr>
      </w:pPr>
      <w:r>
        <w:rPr>
          <w:rFonts w:ascii="Times New Roman" w:eastAsia="仿宋_GB2312" w:hAnsi="Times New Roman" w:cs="Times New Roman"/>
          <w:sz w:val="32"/>
          <w:szCs w:val="32"/>
        </w:rPr>
        <w:t>附</w:t>
      </w:r>
      <w:r>
        <w:rPr>
          <w:rFonts w:ascii="Times New Roman" w:eastAsia="仿宋_GB2312" w:hAnsi="Times New Roman" w:cs="Times New Roman" w:hint="eastAsia"/>
          <w:sz w:val="32"/>
          <w:szCs w:val="32"/>
        </w:rPr>
        <w:t>表</w:t>
      </w: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占用</w:t>
      </w:r>
      <w:r>
        <w:rPr>
          <w:rFonts w:ascii="Times New Roman" w:eastAsia="仿宋_GB2312" w:hAnsi="Times New Roman" w:cs="Times New Roman" w:hint="eastAsia"/>
          <w:sz w:val="32"/>
          <w:szCs w:val="32"/>
        </w:rPr>
        <w:t>（减少）</w:t>
      </w:r>
      <w:r>
        <w:rPr>
          <w:rFonts w:ascii="Times New Roman" w:eastAsia="仿宋_GB2312" w:hAnsi="Times New Roman" w:cs="Times New Roman"/>
          <w:sz w:val="32"/>
          <w:szCs w:val="32"/>
        </w:rPr>
        <w:t>永久基本农田情况表</w:t>
      </w:r>
    </w:p>
    <w:p w:rsidR="00DA012C" w:rsidRDefault="00DA012C" w:rsidP="00DA012C">
      <w:pPr>
        <w:adjustRightInd w:val="0"/>
        <w:snapToGrid w:val="0"/>
        <w:spacing w:line="360" w:lineRule="auto"/>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占用</w:t>
      </w:r>
      <w:r>
        <w:rPr>
          <w:rFonts w:ascii="Times New Roman" w:eastAsia="仿宋_GB2312" w:hAnsi="Times New Roman" w:cs="Times New Roman" w:hint="eastAsia"/>
          <w:sz w:val="32"/>
          <w:szCs w:val="32"/>
        </w:rPr>
        <w:t>（减少）</w:t>
      </w:r>
      <w:r>
        <w:rPr>
          <w:rFonts w:ascii="Times New Roman" w:eastAsia="仿宋_GB2312" w:hAnsi="Times New Roman" w:cs="Times New Roman"/>
          <w:sz w:val="32"/>
          <w:szCs w:val="32"/>
        </w:rPr>
        <w:t>永久基本农田补划情况表</w:t>
      </w:r>
    </w:p>
    <w:p w:rsidR="00DA012C" w:rsidRDefault="00DA012C" w:rsidP="00DA012C">
      <w:pPr>
        <w:adjustRightInd w:val="0"/>
        <w:snapToGrid w:val="0"/>
        <w:spacing w:line="360" w:lineRule="auto"/>
        <w:ind w:leftChars="300" w:left="2230" w:hangingChars="500" w:hanging="1600"/>
        <w:rPr>
          <w:rFonts w:ascii="Times New Roman" w:eastAsia="仿宋_GB2312" w:hAnsi="Times New Roman" w:cs="Times New Roman"/>
          <w:sz w:val="32"/>
          <w:szCs w:val="32"/>
        </w:rPr>
      </w:pPr>
    </w:p>
    <w:p w:rsidR="00DA012C" w:rsidRDefault="00DA012C" w:rsidP="00DA012C">
      <w:pPr>
        <w:widowControl/>
        <w:spacing w:line="360" w:lineRule="auto"/>
        <w:jc w:val="left"/>
        <w:rPr>
          <w:rFonts w:ascii="Times New Roman" w:eastAsia="仿宋_GB2312" w:hAnsi="Times New Roman" w:cs="Times New Roman"/>
          <w:sz w:val="32"/>
          <w:szCs w:val="32"/>
        </w:rPr>
        <w:sectPr w:rsidR="00DA012C">
          <w:footnotePr>
            <w:numFmt w:val="decimalEnclosedCircleChinese"/>
          </w:footnotePr>
          <w:pgSz w:w="11906" w:h="16838"/>
          <w:pgMar w:top="1440" w:right="1800" w:bottom="1440" w:left="1800" w:header="851" w:footer="992" w:gutter="0"/>
          <w:cols w:space="720"/>
          <w:docGrid w:type="lines" w:linePitch="312"/>
        </w:sectPr>
      </w:pPr>
    </w:p>
    <w:p w:rsidR="00DA012C" w:rsidRDefault="00DA012C" w:rsidP="00DA012C">
      <w:pPr>
        <w:spacing w:line="460" w:lineRule="exact"/>
        <w:rPr>
          <w:rFonts w:ascii="Times New Roman" w:eastAsia="黑体" w:hAnsi="Times New Roman" w:cs="Times New Roman"/>
          <w:sz w:val="32"/>
          <w:szCs w:val="32"/>
        </w:rPr>
      </w:pPr>
      <w:r>
        <w:rPr>
          <w:rFonts w:ascii="Times New Roman" w:eastAsia="黑体" w:hAnsi="黑体" w:cs="Times New Roman"/>
          <w:sz w:val="32"/>
          <w:szCs w:val="32"/>
        </w:rPr>
        <w:lastRenderedPageBreak/>
        <w:t>附</w:t>
      </w:r>
      <w:r>
        <w:rPr>
          <w:rFonts w:ascii="Times New Roman" w:eastAsia="黑体" w:hAnsi="黑体" w:cs="Times New Roman" w:hint="eastAsia"/>
          <w:sz w:val="32"/>
          <w:szCs w:val="32"/>
        </w:rPr>
        <w:t>表</w:t>
      </w:r>
      <w:r>
        <w:rPr>
          <w:rFonts w:ascii="Times New Roman" w:eastAsia="黑体" w:hAnsi="Times New Roman" w:cs="Times New Roman"/>
          <w:sz w:val="32"/>
          <w:szCs w:val="32"/>
        </w:rPr>
        <w:t>1</w:t>
      </w:r>
    </w:p>
    <w:p w:rsidR="00DA012C" w:rsidRDefault="00DA012C" w:rsidP="00DA012C">
      <w:pPr>
        <w:spacing w:line="46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w:t>
      </w:r>
      <w:r>
        <w:rPr>
          <w:rFonts w:ascii="Times New Roman" w:eastAsia="黑体" w:hAnsi="黑体" w:cs="Times New Roman"/>
          <w:sz w:val="32"/>
          <w:szCs w:val="32"/>
        </w:rPr>
        <w:t>占用</w:t>
      </w:r>
      <w:r>
        <w:rPr>
          <w:rFonts w:ascii="Times New Roman" w:eastAsia="黑体" w:hAnsi="黑体" w:cs="Times New Roman" w:hint="eastAsia"/>
          <w:sz w:val="32"/>
          <w:szCs w:val="32"/>
        </w:rPr>
        <w:t>（减少）</w:t>
      </w:r>
      <w:r>
        <w:rPr>
          <w:rFonts w:ascii="Times New Roman" w:eastAsia="黑体" w:hAnsi="黑体" w:cs="Times New Roman"/>
          <w:sz w:val="32"/>
          <w:szCs w:val="32"/>
        </w:rPr>
        <w:t>永久基本农田情况表</w:t>
      </w:r>
    </w:p>
    <w:p w:rsidR="00DA012C" w:rsidRDefault="00DA012C" w:rsidP="00DA012C">
      <w:pPr>
        <w:spacing w:line="4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填表单位</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面积单位：公顷（</w:t>
      </w:r>
      <w:r>
        <w:rPr>
          <w:rFonts w:ascii="Times New Roman" w:eastAsia="仿宋_GB2312" w:hAnsi="Times New Roman" w:cs="Times New Roman"/>
          <w:sz w:val="28"/>
          <w:szCs w:val="28"/>
        </w:rPr>
        <w:t>0.0000</w:t>
      </w:r>
      <w:r>
        <w:rPr>
          <w:rFonts w:ascii="Times New Roman" w:eastAsia="仿宋_GB2312" w:hAnsi="Times New Roman" w:cs="Times New Roman"/>
          <w:sz w:val="28"/>
          <w:szCs w:val="28"/>
        </w:rPr>
        <w:t>）</w:t>
      </w:r>
    </w:p>
    <w:tbl>
      <w:tblPr>
        <w:tblW w:w="0" w:type="auto"/>
        <w:tblInd w:w="-522" w:type="dxa"/>
        <w:tblLayout w:type="fixed"/>
        <w:tblLook w:val="0000" w:firstRow="0" w:lastRow="0" w:firstColumn="0" w:lastColumn="0" w:noHBand="0" w:noVBand="0"/>
      </w:tblPr>
      <w:tblGrid>
        <w:gridCol w:w="1348"/>
        <w:gridCol w:w="942"/>
        <w:gridCol w:w="826"/>
        <w:gridCol w:w="826"/>
        <w:gridCol w:w="941"/>
        <w:gridCol w:w="992"/>
        <w:gridCol w:w="992"/>
        <w:gridCol w:w="993"/>
        <w:gridCol w:w="1134"/>
        <w:gridCol w:w="992"/>
        <w:gridCol w:w="1134"/>
        <w:gridCol w:w="992"/>
        <w:gridCol w:w="992"/>
        <w:gridCol w:w="978"/>
        <w:gridCol w:w="829"/>
      </w:tblGrid>
      <w:tr w:rsidR="00DA012C" w:rsidTr="00E46126">
        <w:trPr>
          <w:trHeight w:val="290"/>
        </w:trPr>
        <w:tc>
          <w:tcPr>
            <w:tcW w:w="1348" w:type="dxa"/>
            <w:vMerge w:val="restart"/>
            <w:tcBorders>
              <w:top w:val="single" w:sz="4" w:space="0" w:color="auto"/>
              <w:left w:val="single" w:sz="4" w:space="0" w:color="auto"/>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占用图斑</w:t>
            </w:r>
          </w:p>
        </w:tc>
        <w:tc>
          <w:tcPr>
            <w:tcW w:w="942" w:type="dxa"/>
            <w:vMerge w:val="restart"/>
            <w:tcBorders>
              <w:top w:val="single" w:sz="4" w:space="0" w:color="auto"/>
              <w:left w:val="single" w:sz="4" w:space="0" w:color="auto"/>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所在县（市、区、旗）名称</w:t>
            </w:r>
          </w:p>
        </w:tc>
        <w:tc>
          <w:tcPr>
            <w:tcW w:w="826" w:type="dxa"/>
            <w:vMerge w:val="restart"/>
            <w:tcBorders>
              <w:top w:val="single" w:sz="4" w:space="0" w:color="auto"/>
              <w:left w:val="single" w:sz="4" w:space="0" w:color="auto"/>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标识码</w:t>
            </w:r>
          </w:p>
        </w:tc>
        <w:tc>
          <w:tcPr>
            <w:tcW w:w="10966" w:type="dxa"/>
            <w:gridSpan w:val="11"/>
            <w:tcBorders>
              <w:top w:val="single" w:sz="4" w:space="0" w:color="auto"/>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占用永久基本农田</w:t>
            </w:r>
          </w:p>
        </w:tc>
        <w:tc>
          <w:tcPr>
            <w:tcW w:w="829" w:type="dxa"/>
            <w:vMerge w:val="restart"/>
            <w:tcBorders>
              <w:top w:val="single" w:sz="4" w:space="0" w:color="auto"/>
              <w:left w:val="single" w:sz="4" w:space="0" w:color="auto"/>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质量</w:t>
            </w:r>
            <w:r>
              <w:rPr>
                <w:rFonts w:ascii="Times New Roman" w:eastAsia="仿宋_GB2312" w:hAnsi="Times New Roman" w:cs="Times New Roman"/>
                <w:b/>
                <w:bCs/>
                <w:kern w:val="0"/>
                <w:sz w:val="24"/>
              </w:rPr>
              <w:br/>
            </w:r>
            <w:r>
              <w:rPr>
                <w:rFonts w:ascii="Times New Roman" w:eastAsia="仿宋_GB2312" w:hAnsi="Times New Roman" w:cs="Times New Roman"/>
                <w:b/>
                <w:bCs/>
                <w:kern w:val="0"/>
                <w:sz w:val="24"/>
              </w:rPr>
              <w:t>等别</w:t>
            </w:r>
          </w:p>
        </w:tc>
      </w:tr>
      <w:tr w:rsidR="00DA012C" w:rsidTr="00E46126">
        <w:trPr>
          <w:trHeight w:val="309"/>
        </w:trPr>
        <w:tc>
          <w:tcPr>
            <w:tcW w:w="1348" w:type="dxa"/>
            <w:vMerge/>
            <w:tcBorders>
              <w:top w:val="single" w:sz="4" w:space="0" w:color="auto"/>
              <w:left w:val="single" w:sz="4" w:space="0" w:color="auto"/>
              <w:bottom w:val="single" w:sz="4" w:space="0" w:color="auto"/>
              <w:right w:val="single" w:sz="4" w:space="0" w:color="auto"/>
            </w:tcBorders>
            <w:vAlign w:val="center"/>
          </w:tcPr>
          <w:p w:rsidR="00DA012C" w:rsidRDefault="00DA012C" w:rsidP="00E46126">
            <w:pPr>
              <w:widowControl/>
              <w:jc w:val="left"/>
              <w:rPr>
                <w:rFonts w:ascii="Times New Roman" w:eastAsia="仿宋_GB2312" w:hAnsi="Times New Roman" w:cs="Times New Roman"/>
                <w:b/>
                <w:bCs/>
                <w:kern w:val="0"/>
                <w:sz w:val="24"/>
              </w:rPr>
            </w:pPr>
          </w:p>
        </w:tc>
        <w:tc>
          <w:tcPr>
            <w:tcW w:w="942" w:type="dxa"/>
            <w:vMerge/>
            <w:tcBorders>
              <w:top w:val="single" w:sz="4" w:space="0" w:color="auto"/>
              <w:left w:val="single" w:sz="4" w:space="0" w:color="auto"/>
              <w:bottom w:val="single" w:sz="4" w:space="0" w:color="auto"/>
              <w:right w:val="single" w:sz="4" w:space="0" w:color="auto"/>
            </w:tcBorders>
            <w:vAlign w:val="center"/>
          </w:tcPr>
          <w:p w:rsidR="00DA012C" w:rsidRDefault="00DA012C" w:rsidP="00E46126">
            <w:pPr>
              <w:widowControl/>
              <w:jc w:val="left"/>
              <w:rPr>
                <w:rFonts w:ascii="Times New Roman" w:eastAsia="仿宋_GB2312" w:hAnsi="Times New Roman" w:cs="Times New Roman"/>
                <w:b/>
                <w:bCs/>
                <w:kern w:val="0"/>
                <w:sz w:val="24"/>
              </w:rPr>
            </w:pPr>
          </w:p>
        </w:tc>
        <w:tc>
          <w:tcPr>
            <w:tcW w:w="826" w:type="dxa"/>
            <w:vMerge/>
            <w:tcBorders>
              <w:top w:val="single" w:sz="4" w:space="0" w:color="auto"/>
              <w:left w:val="single" w:sz="4" w:space="0" w:color="auto"/>
              <w:bottom w:val="single" w:sz="4" w:space="0" w:color="auto"/>
              <w:right w:val="single" w:sz="4" w:space="0" w:color="auto"/>
            </w:tcBorders>
            <w:vAlign w:val="center"/>
          </w:tcPr>
          <w:p w:rsidR="00DA012C" w:rsidRDefault="00DA012C" w:rsidP="00E46126">
            <w:pPr>
              <w:widowControl/>
              <w:jc w:val="left"/>
              <w:rPr>
                <w:rFonts w:ascii="Times New Roman" w:eastAsia="仿宋_GB2312" w:hAnsi="Times New Roman" w:cs="Times New Roman"/>
                <w:b/>
                <w:bCs/>
                <w:kern w:val="0"/>
                <w:sz w:val="24"/>
              </w:rPr>
            </w:pPr>
          </w:p>
        </w:tc>
        <w:tc>
          <w:tcPr>
            <w:tcW w:w="826" w:type="dxa"/>
            <w:vMerge w:val="restart"/>
            <w:tcBorders>
              <w:top w:val="nil"/>
              <w:left w:val="single" w:sz="4" w:space="0" w:color="auto"/>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共计</w:t>
            </w:r>
          </w:p>
        </w:tc>
        <w:tc>
          <w:tcPr>
            <w:tcW w:w="5052" w:type="dxa"/>
            <w:gridSpan w:val="5"/>
            <w:tcBorders>
              <w:top w:val="single" w:sz="4" w:space="0" w:color="auto"/>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城市周边</w:t>
            </w:r>
          </w:p>
        </w:tc>
        <w:tc>
          <w:tcPr>
            <w:tcW w:w="5088" w:type="dxa"/>
            <w:gridSpan w:val="5"/>
            <w:tcBorders>
              <w:top w:val="single" w:sz="4" w:space="0" w:color="auto"/>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城市周边以外区域</w:t>
            </w:r>
          </w:p>
        </w:tc>
        <w:tc>
          <w:tcPr>
            <w:tcW w:w="829" w:type="dxa"/>
            <w:vMerge/>
            <w:tcBorders>
              <w:top w:val="single" w:sz="4" w:space="0" w:color="auto"/>
              <w:left w:val="single" w:sz="4" w:space="0" w:color="auto"/>
              <w:bottom w:val="single" w:sz="4" w:space="0" w:color="auto"/>
              <w:right w:val="single" w:sz="4" w:space="0" w:color="auto"/>
            </w:tcBorders>
            <w:vAlign w:val="center"/>
          </w:tcPr>
          <w:p w:rsidR="00DA012C" w:rsidRDefault="00DA012C" w:rsidP="00E46126">
            <w:pPr>
              <w:widowControl/>
              <w:jc w:val="left"/>
              <w:rPr>
                <w:rFonts w:ascii="Times New Roman" w:eastAsia="仿宋_GB2312" w:hAnsi="Times New Roman" w:cs="Times New Roman"/>
                <w:b/>
                <w:bCs/>
                <w:kern w:val="0"/>
                <w:sz w:val="24"/>
              </w:rPr>
            </w:pPr>
          </w:p>
        </w:tc>
      </w:tr>
      <w:tr w:rsidR="00DA012C" w:rsidTr="00E46126">
        <w:trPr>
          <w:trHeight w:val="312"/>
        </w:trPr>
        <w:tc>
          <w:tcPr>
            <w:tcW w:w="1348" w:type="dxa"/>
            <w:vMerge/>
            <w:tcBorders>
              <w:top w:val="single" w:sz="4" w:space="0" w:color="auto"/>
              <w:left w:val="single" w:sz="4" w:space="0" w:color="auto"/>
              <w:bottom w:val="single" w:sz="4" w:space="0" w:color="auto"/>
              <w:right w:val="single" w:sz="4" w:space="0" w:color="auto"/>
            </w:tcBorders>
            <w:vAlign w:val="center"/>
          </w:tcPr>
          <w:p w:rsidR="00DA012C" w:rsidRDefault="00DA012C" w:rsidP="00E46126">
            <w:pPr>
              <w:widowControl/>
              <w:jc w:val="left"/>
              <w:rPr>
                <w:rFonts w:ascii="Times New Roman" w:eastAsia="仿宋_GB2312" w:hAnsi="Times New Roman" w:cs="Times New Roman"/>
                <w:b/>
                <w:bCs/>
                <w:kern w:val="0"/>
                <w:sz w:val="24"/>
              </w:rPr>
            </w:pPr>
          </w:p>
        </w:tc>
        <w:tc>
          <w:tcPr>
            <w:tcW w:w="942" w:type="dxa"/>
            <w:vMerge/>
            <w:tcBorders>
              <w:top w:val="single" w:sz="4" w:space="0" w:color="auto"/>
              <w:left w:val="single" w:sz="4" w:space="0" w:color="auto"/>
              <w:bottom w:val="single" w:sz="4" w:space="0" w:color="auto"/>
              <w:right w:val="single" w:sz="4" w:space="0" w:color="auto"/>
            </w:tcBorders>
            <w:vAlign w:val="center"/>
          </w:tcPr>
          <w:p w:rsidR="00DA012C" w:rsidRDefault="00DA012C" w:rsidP="00E46126">
            <w:pPr>
              <w:widowControl/>
              <w:jc w:val="left"/>
              <w:rPr>
                <w:rFonts w:ascii="Times New Roman" w:eastAsia="仿宋_GB2312" w:hAnsi="Times New Roman" w:cs="Times New Roman"/>
                <w:b/>
                <w:bCs/>
                <w:kern w:val="0"/>
                <w:sz w:val="24"/>
              </w:rPr>
            </w:pPr>
          </w:p>
        </w:tc>
        <w:tc>
          <w:tcPr>
            <w:tcW w:w="826" w:type="dxa"/>
            <w:vMerge/>
            <w:tcBorders>
              <w:top w:val="single" w:sz="4" w:space="0" w:color="auto"/>
              <w:left w:val="single" w:sz="4" w:space="0" w:color="auto"/>
              <w:bottom w:val="single" w:sz="4" w:space="0" w:color="auto"/>
              <w:right w:val="single" w:sz="4" w:space="0" w:color="auto"/>
            </w:tcBorders>
            <w:vAlign w:val="center"/>
          </w:tcPr>
          <w:p w:rsidR="00DA012C" w:rsidRDefault="00DA012C" w:rsidP="00E46126">
            <w:pPr>
              <w:widowControl/>
              <w:jc w:val="left"/>
              <w:rPr>
                <w:rFonts w:ascii="Times New Roman" w:eastAsia="仿宋_GB2312" w:hAnsi="Times New Roman" w:cs="Times New Roman"/>
                <w:b/>
                <w:bCs/>
                <w:kern w:val="0"/>
                <w:sz w:val="24"/>
              </w:rPr>
            </w:pPr>
          </w:p>
        </w:tc>
        <w:tc>
          <w:tcPr>
            <w:tcW w:w="826" w:type="dxa"/>
            <w:vMerge/>
            <w:tcBorders>
              <w:top w:val="nil"/>
              <w:left w:val="single" w:sz="4" w:space="0" w:color="auto"/>
              <w:bottom w:val="single" w:sz="4" w:space="0" w:color="auto"/>
              <w:right w:val="single" w:sz="4" w:space="0" w:color="auto"/>
            </w:tcBorders>
            <w:vAlign w:val="center"/>
          </w:tcPr>
          <w:p w:rsidR="00DA012C" w:rsidRDefault="00DA012C" w:rsidP="00E46126">
            <w:pPr>
              <w:widowControl/>
              <w:jc w:val="left"/>
              <w:rPr>
                <w:rFonts w:ascii="Times New Roman" w:eastAsia="仿宋_GB2312" w:hAnsi="Times New Roman" w:cs="Times New Roman"/>
                <w:b/>
                <w:bCs/>
                <w:kern w:val="0"/>
                <w:sz w:val="24"/>
              </w:rPr>
            </w:pPr>
          </w:p>
        </w:tc>
        <w:tc>
          <w:tcPr>
            <w:tcW w:w="941" w:type="dxa"/>
            <w:vMerge w:val="restart"/>
            <w:tcBorders>
              <w:top w:val="nil"/>
              <w:left w:val="single" w:sz="4" w:space="0" w:color="auto"/>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小计</w:t>
            </w:r>
          </w:p>
        </w:tc>
        <w:tc>
          <w:tcPr>
            <w:tcW w:w="1984" w:type="dxa"/>
            <w:gridSpan w:val="2"/>
            <w:tcBorders>
              <w:top w:val="single" w:sz="4" w:space="0" w:color="auto"/>
              <w:left w:val="nil"/>
              <w:bottom w:val="nil"/>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耕地</w:t>
            </w:r>
            <w:r>
              <w:rPr>
                <w:rFonts w:ascii="Times New Roman" w:eastAsia="仿宋_GB2312" w:hAnsi="Times New Roman" w:cs="Times New Roman" w:hint="eastAsia"/>
                <w:b/>
                <w:bCs/>
                <w:kern w:val="0"/>
                <w:sz w:val="24"/>
              </w:rPr>
              <w:t>面积</w:t>
            </w:r>
          </w:p>
        </w:tc>
        <w:tc>
          <w:tcPr>
            <w:tcW w:w="993" w:type="dxa"/>
            <w:vMerge w:val="restart"/>
            <w:tcBorders>
              <w:top w:val="nil"/>
              <w:left w:val="single" w:sz="4" w:space="0" w:color="auto"/>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其他</w:t>
            </w:r>
          </w:p>
        </w:tc>
        <w:tc>
          <w:tcPr>
            <w:tcW w:w="1134" w:type="dxa"/>
            <w:vMerge w:val="restart"/>
            <w:tcBorders>
              <w:left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质量</w:t>
            </w:r>
            <w:r>
              <w:rPr>
                <w:rFonts w:ascii="Times New Roman" w:eastAsia="仿宋_GB2312" w:hAnsi="Times New Roman" w:cs="Times New Roman"/>
                <w:b/>
                <w:bCs/>
                <w:kern w:val="0"/>
                <w:sz w:val="24"/>
              </w:rPr>
              <w:br/>
            </w:r>
            <w:r>
              <w:rPr>
                <w:rFonts w:ascii="Times New Roman" w:eastAsia="仿宋_GB2312" w:hAnsi="Times New Roman" w:cs="Times New Roman"/>
                <w:b/>
                <w:bCs/>
                <w:kern w:val="0"/>
                <w:sz w:val="24"/>
              </w:rPr>
              <w:t>等别</w:t>
            </w:r>
          </w:p>
        </w:tc>
        <w:tc>
          <w:tcPr>
            <w:tcW w:w="992" w:type="dxa"/>
            <w:vMerge w:val="restart"/>
            <w:tcBorders>
              <w:top w:val="nil"/>
              <w:left w:val="single" w:sz="4" w:space="0" w:color="auto"/>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小计</w:t>
            </w:r>
          </w:p>
        </w:tc>
        <w:tc>
          <w:tcPr>
            <w:tcW w:w="2126" w:type="dxa"/>
            <w:gridSpan w:val="2"/>
            <w:tcBorders>
              <w:top w:val="nil"/>
              <w:left w:val="nil"/>
              <w:bottom w:val="nil"/>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耕地</w:t>
            </w:r>
            <w:r>
              <w:rPr>
                <w:rFonts w:ascii="Times New Roman" w:eastAsia="仿宋_GB2312" w:hAnsi="Times New Roman" w:cs="Times New Roman" w:hint="eastAsia"/>
                <w:b/>
                <w:bCs/>
                <w:kern w:val="0"/>
                <w:sz w:val="24"/>
              </w:rPr>
              <w:t>面积</w:t>
            </w:r>
          </w:p>
        </w:tc>
        <w:tc>
          <w:tcPr>
            <w:tcW w:w="992" w:type="dxa"/>
            <w:vMerge w:val="restart"/>
            <w:tcBorders>
              <w:top w:val="nil"/>
              <w:left w:val="single" w:sz="4" w:space="0" w:color="auto"/>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其他</w:t>
            </w:r>
          </w:p>
        </w:tc>
        <w:tc>
          <w:tcPr>
            <w:tcW w:w="978" w:type="dxa"/>
            <w:vMerge w:val="restart"/>
            <w:tcBorders>
              <w:left w:val="single" w:sz="4" w:space="0" w:color="auto"/>
              <w:right w:val="single" w:sz="4" w:space="0" w:color="auto"/>
            </w:tcBorders>
            <w:vAlign w:val="center"/>
          </w:tcPr>
          <w:p w:rsidR="00DA012C" w:rsidRDefault="00DA012C" w:rsidP="00E46126">
            <w:pPr>
              <w:widowControl/>
              <w:jc w:val="left"/>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质量</w:t>
            </w:r>
            <w:r>
              <w:rPr>
                <w:rFonts w:ascii="Times New Roman" w:eastAsia="仿宋_GB2312" w:hAnsi="Times New Roman" w:cs="Times New Roman"/>
                <w:b/>
                <w:bCs/>
                <w:kern w:val="0"/>
                <w:sz w:val="24"/>
              </w:rPr>
              <w:br/>
            </w:r>
            <w:r>
              <w:rPr>
                <w:rFonts w:ascii="Times New Roman" w:eastAsia="仿宋_GB2312" w:hAnsi="Times New Roman" w:cs="Times New Roman"/>
                <w:b/>
                <w:bCs/>
                <w:kern w:val="0"/>
                <w:sz w:val="24"/>
              </w:rPr>
              <w:t>等别</w:t>
            </w:r>
          </w:p>
        </w:tc>
        <w:tc>
          <w:tcPr>
            <w:tcW w:w="829" w:type="dxa"/>
            <w:vMerge/>
            <w:tcBorders>
              <w:top w:val="single" w:sz="4" w:space="0" w:color="auto"/>
              <w:left w:val="single" w:sz="4" w:space="0" w:color="auto"/>
              <w:bottom w:val="single" w:sz="4" w:space="0" w:color="auto"/>
              <w:right w:val="single" w:sz="4" w:space="0" w:color="auto"/>
            </w:tcBorders>
            <w:vAlign w:val="center"/>
          </w:tcPr>
          <w:p w:rsidR="00DA012C" w:rsidRDefault="00DA012C" w:rsidP="00E46126">
            <w:pPr>
              <w:widowControl/>
              <w:jc w:val="left"/>
              <w:rPr>
                <w:rFonts w:ascii="Times New Roman" w:eastAsia="仿宋_GB2312" w:hAnsi="Times New Roman" w:cs="Times New Roman"/>
                <w:b/>
                <w:bCs/>
                <w:kern w:val="0"/>
                <w:sz w:val="24"/>
              </w:rPr>
            </w:pPr>
          </w:p>
        </w:tc>
      </w:tr>
      <w:tr w:rsidR="00DA012C" w:rsidTr="00E46126">
        <w:trPr>
          <w:trHeight w:val="312"/>
        </w:trPr>
        <w:tc>
          <w:tcPr>
            <w:tcW w:w="1348" w:type="dxa"/>
            <w:vMerge/>
            <w:tcBorders>
              <w:top w:val="single" w:sz="4" w:space="0" w:color="auto"/>
              <w:left w:val="single" w:sz="4" w:space="0" w:color="auto"/>
              <w:bottom w:val="single" w:sz="4" w:space="0" w:color="auto"/>
              <w:right w:val="single" w:sz="4" w:space="0" w:color="auto"/>
            </w:tcBorders>
            <w:vAlign w:val="center"/>
          </w:tcPr>
          <w:p w:rsidR="00DA012C" w:rsidRDefault="00DA012C" w:rsidP="00E46126">
            <w:pPr>
              <w:widowControl/>
              <w:jc w:val="left"/>
              <w:rPr>
                <w:rFonts w:ascii="Times New Roman" w:eastAsia="仿宋_GB2312" w:hAnsi="Times New Roman" w:cs="Times New Roman"/>
                <w:b/>
                <w:bCs/>
                <w:kern w:val="0"/>
                <w:sz w:val="24"/>
              </w:rPr>
            </w:pPr>
          </w:p>
        </w:tc>
        <w:tc>
          <w:tcPr>
            <w:tcW w:w="942" w:type="dxa"/>
            <w:vMerge/>
            <w:tcBorders>
              <w:top w:val="single" w:sz="4" w:space="0" w:color="auto"/>
              <w:left w:val="single" w:sz="4" w:space="0" w:color="auto"/>
              <w:bottom w:val="single" w:sz="4" w:space="0" w:color="auto"/>
              <w:right w:val="single" w:sz="4" w:space="0" w:color="auto"/>
            </w:tcBorders>
            <w:vAlign w:val="center"/>
          </w:tcPr>
          <w:p w:rsidR="00DA012C" w:rsidRDefault="00DA012C" w:rsidP="00E46126">
            <w:pPr>
              <w:widowControl/>
              <w:jc w:val="left"/>
              <w:rPr>
                <w:rFonts w:ascii="Times New Roman" w:eastAsia="仿宋_GB2312" w:hAnsi="Times New Roman" w:cs="Times New Roman"/>
                <w:b/>
                <w:bCs/>
                <w:kern w:val="0"/>
                <w:sz w:val="24"/>
              </w:rPr>
            </w:pPr>
          </w:p>
        </w:tc>
        <w:tc>
          <w:tcPr>
            <w:tcW w:w="826" w:type="dxa"/>
            <w:vMerge/>
            <w:tcBorders>
              <w:top w:val="single" w:sz="4" w:space="0" w:color="auto"/>
              <w:left w:val="single" w:sz="4" w:space="0" w:color="auto"/>
              <w:bottom w:val="single" w:sz="4" w:space="0" w:color="auto"/>
              <w:right w:val="single" w:sz="4" w:space="0" w:color="auto"/>
            </w:tcBorders>
            <w:vAlign w:val="center"/>
          </w:tcPr>
          <w:p w:rsidR="00DA012C" w:rsidRDefault="00DA012C" w:rsidP="00E46126">
            <w:pPr>
              <w:widowControl/>
              <w:jc w:val="left"/>
              <w:rPr>
                <w:rFonts w:ascii="Times New Roman" w:eastAsia="仿宋_GB2312" w:hAnsi="Times New Roman" w:cs="Times New Roman"/>
                <w:b/>
                <w:bCs/>
                <w:kern w:val="0"/>
                <w:sz w:val="24"/>
              </w:rPr>
            </w:pPr>
          </w:p>
        </w:tc>
        <w:tc>
          <w:tcPr>
            <w:tcW w:w="826" w:type="dxa"/>
            <w:vMerge/>
            <w:tcBorders>
              <w:top w:val="nil"/>
              <w:left w:val="single" w:sz="4" w:space="0" w:color="auto"/>
              <w:bottom w:val="single" w:sz="4" w:space="0" w:color="auto"/>
              <w:right w:val="single" w:sz="4" w:space="0" w:color="auto"/>
            </w:tcBorders>
            <w:vAlign w:val="center"/>
          </w:tcPr>
          <w:p w:rsidR="00DA012C" w:rsidRDefault="00DA012C" w:rsidP="00E46126">
            <w:pPr>
              <w:widowControl/>
              <w:jc w:val="left"/>
              <w:rPr>
                <w:rFonts w:ascii="Times New Roman" w:eastAsia="仿宋_GB2312" w:hAnsi="Times New Roman" w:cs="Times New Roman"/>
                <w:b/>
                <w:bCs/>
                <w:kern w:val="0"/>
                <w:sz w:val="24"/>
              </w:rPr>
            </w:pPr>
          </w:p>
        </w:tc>
        <w:tc>
          <w:tcPr>
            <w:tcW w:w="941" w:type="dxa"/>
            <w:vMerge/>
            <w:tcBorders>
              <w:top w:val="nil"/>
              <w:left w:val="single" w:sz="4" w:space="0" w:color="auto"/>
              <w:bottom w:val="single" w:sz="4" w:space="0" w:color="auto"/>
              <w:right w:val="single" w:sz="4" w:space="0" w:color="auto"/>
            </w:tcBorders>
            <w:vAlign w:val="center"/>
          </w:tcPr>
          <w:p w:rsidR="00DA012C" w:rsidRDefault="00DA012C" w:rsidP="00E46126">
            <w:pPr>
              <w:widowControl/>
              <w:jc w:val="left"/>
              <w:rPr>
                <w:rFonts w:ascii="Times New Roman" w:eastAsia="仿宋_GB2312" w:hAnsi="Times New Roman" w:cs="Times New Roman"/>
                <w:b/>
                <w:bCs/>
                <w:kern w:val="0"/>
                <w:sz w:val="24"/>
              </w:rPr>
            </w:pP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p>
        </w:tc>
        <w:tc>
          <w:tcPr>
            <w:tcW w:w="992" w:type="dxa"/>
            <w:tcBorders>
              <w:top w:val="single" w:sz="4" w:space="0" w:color="auto"/>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水田</w:t>
            </w:r>
          </w:p>
        </w:tc>
        <w:tc>
          <w:tcPr>
            <w:tcW w:w="993" w:type="dxa"/>
            <w:vMerge/>
            <w:tcBorders>
              <w:top w:val="nil"/>
              <w:left w:val="single" w:sz="4" w:space="0" w:color="auto"/>
              <w:bottom w:val="single" w:sz="4" w:space="0" w:color="auto"/>
              <w:right w:val="single" w:sz="4" w:space="0" w:color="auto"/>
            </w:tcBorders>
            <w:vAlign w:val="center"/>
          </w:tcPr>
          <w:p w:rsidR="00DA012C" w:rsidRDefault="00DA012C" w:rsidP="00E46126">
            <w:pPr>
              <w:widowControl/>
              <w:jc w:val="left"/>
              <w:rPr>
                <w:rFonts w:ascii="Times New Roman" w:eastAsia="仿宋_GB2312" w:hAnsi="Times New Roman" w:cs="Times New Roman"/>
                <w:b/>
                <w:bCs/>
                <w:kern w:val="0"/>
                <w:sz w:val="24"/>
              </w:rPr>
            </w:pPr>
          </w:p>
        </w:tc>
        <w:tc>
          <w:tcPr>
            <w:tcW w:w="1134" w:type="dxa"/>
            <w:vMerge/>
            <w:tcBorders>
              <w:left w:val="single" w:sz="4" w:space="0" w:color="auto"/>
              <w:bottom w:val="single" w:sz="4" w:space="0" w:color="auto"/>
              <w:right w:val="single" w:sz="4" w:space="0" w:color="auto"/>
            </w:tcBorders>
            <w:vAlign w:val="center"/>
          </w:tcPr>
          <w:p w:rsidR="00DA012C" w:rsidRDefault="00DA012C" w:rsidP="00E46126">
            <w:pPr>
              <w:widowControl/>
              <w:jc w:val="left"/>
              <w:rPr>
                <w:rFonts w:ascii="Times New Roman" w:eastAsia="仿宋_GB2312" w:hAnsi="Times New Roman" w:cs="Times New Roman"/>
                <w:b/>
                <w:bCs/>
                <w:kern w:val="0"/>
                <w:sz w:val="24"/>
              </w:rPr>
            </w:pPr>
          </w:p>
        </w:tc>
        <w:tc>
          <w:tcPr>
            <w:tcW w:w="992" w:type="dxa"/>
            <w:vMerge/>
            <w:tcBorders>
              <w:top w:val="nil"/>
              <w:left w:val="single" w:sz="4" w:space="0" w:color="auto"/>
              <w:bottom w:val="single" w:sz="4" w:space="0" w:color="auto"/>
              <w:right w:val="single" w:sz="4" w:space="0" w:color="auto"/>
            </w:tcBorders>
            <w:vAlign w:val="center"/>
          </w:tcPr>
          <w:p w:rsidR="00DA012C" w:rsidRDefault="00DA012C" w:rsidP="00E46126">
            <w:pPr>
              <w:widowControl/>
              <w:jc w:val="left"/>
              <w:rPr>
                <w:rFonts w:ascii="Times New Roman" w:eastAsia="仿宋_GB2312" w:hAnsi="Times New Roman" w:cs="Times New Roman"/>
                <w:b/>
                <w:bCs/>
                <w:kern w:val="0"/>
                <w:sz w:val="24"/>
              </w:rPr>
            </w:pPr>
          </w:p>
        </w:tc>
        <w:tc>
          <w:tcPr>
            <w:tcW w:w="1134"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p>
        </w:tc>
        <w:tc>
          <w:tcPr>
            <w:tcW w:w="992" w:type="dxa"/>
            <w:tcBorders>
              <w:top w:val="single" w:sz="4" w:space="0" w:color="auto"/>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水田</w:t>
            </w:r>
          </w:p>
        </w:tc>
        <w:tc>
          <w:tcPr>
            <w:tcW w:w="992" w:type="dxa"/>
            <w:vMerge/>
            <w:tcBorders>
              <w:top w:val="nil"/>
              <w:left w:val="single" w:sz="4" w:space="0" w:color="auto"/>
              <w:bottom w:val="single" w:sz="4" w:space="0" w:color="auto"/>
              <w:right w:val="single" w:sz="4" w:space="0" w:color="auto"/>
            </w:tcBorders>
            <w:vAlign w:val="center"/>
          </w:tcPr>
          <w:p w:rsidR="00DA012C" w:rsidRDefault="00DA012C" w:rsidP="00E46126">
            <w:pPr>
              <w:widowControl/>
              <w:jc w:val="left"/>
              <w:rPr>
                <w:rFonts w:ascii="Times New Roman" w:eastAsia="仿宋_GB2312" w:hAnsi="Times New Roman" w:cs="Times New Roman"/>
                <w:b/>
                <w:bCs/>
                <w:kern w:val="0"/>
                <w:sz w:val="24"/>
              </w:rPr>
            </w:pPr>
          </w:p>
        </w:tc>
        <w:tc>
          <w:tcPr>
            <w:tcW w:w="978" w:type="dxa"/>
            <w:vMerge/>
            <w:tcBorders>
              <w:left w:val="single" w:sz="4" w:space="0" w:color="auto"/>
              <w:bottom w:val="single" w:sz="4" w:space="0" w:color="auto"/>
              <w:right w:val="single" w:sz="4" w:space="0" w:color="auto"/>
            </w:tcBorders>
            <w:vAlign w:val="center"/>
          </w:tcPr>
          <w:p w:rsidR="00DA012C" w:rsidRDefault="00DA012C" w:rsidP="00E46126">
            <w:pPr>
              <w:widowControl/>
              <w:jc w:val="left"/>
              <w:rPr>
                <w:rFonts w:ascii="Times New Roman" w:eastAsia="仿宋_GB2312" w:hAnsi="Times New Roman" w:cs="Times New Roman"/>
                <w:b/>
                <w:bCs/>
                <w:kern w:val="0"/>
                <w:sz w:val="24"/>
              </w:rPr>
            </w:pPr>
          </w:p>
        </w:tc>
        <w:tc>
          <w:tcPr>
            <w:tcW w:w="829" w:type="dxa"/>
            <w:vMerge/>
            <w:tcBorders>
              <w:top w:val="single" w:sz="4" w:space="0" w:color="auto"/>
              <w:left w:val="single" w:sz="4" w:space="0" w:color="auto"/>
              <w:bottom w:val="single" w:sz="4" w:space="0" w:color="auto"/>
              <w:right w:val="single" w:sz="4" w:space="0" w:color="auto"/>
            </w:tcBorders>
            <w:vAlign w:val="center"/>
          </w:tcPr>
          <w:p w:rsidR="00DA012C" w:rsidRDefault="00DA012C" w:rsidP="00E46126">
            <w:pPr>
              <w:widowControl/>
              <w:jc w:val="left"/>
              <w:rPr>
                <w:rFonts w:ascii="Times New Roman" w:eastAsia="仿宋_GB2312" w:hAnsi="Times New Roman" w:cs="Times New Roman"/>
                <w:b/>
                <w:bCs/>
                <w:kern w:val="0"/>
                <w:sz w:val="24"/>
              </w:rPr>
            </w:pPr>
          </w:p>
        </w:tc>
      </w:tr>
      <w:tr w:rsidR="00DA012C" w:rsidTr="00E46126">
        <w:trPr>
          <w:trHeight w:val="312"/>
        </w:trPr>
        <w:tc>
          <w:tcPr>
            <w:tcW w:w="1348" w:type="dxa"/>
            <w:tcBorders>
              <w:top w:val="nil"/>
              <w:left w:val="single" w:sz="4" w:space="0" w:color="auto"/>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b/>
                <w:bCs/>
                <w:kern w:val="0"/>
                <w:sz w:val="24"/>
              </w:rPr>
              <w:t>1</w:t>
            </w:r>
          </w:p>
        </w:tc>
        <w:tc>
          <w:tcPr>
            <w:tcW w:w="94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b/>
                <w:bCs/>
                <w:kern w:val="0"/>
                <w:sz w:val="24"/>
              </w:rPr>
              <w:t>2</w:t>
            </w:r>
          </w:p>
        </w:tc>
        <w:tc>
          <w:tcPr>
            <w:tcW w:w="826"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b/>
                <w:bCs/>
                <w:kern w:val="0"/>
                <w:sz w:val="24"/>
              </w:rPr>
              <w:t>3</w:t>
            </w:r>
          </w:p>
        </w:tc>
        <w:tc>
          <w:tcPr>
            <w:tcW w:w="826"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b/>
                <w:bCs/>
                <w:kern w:val="0"/>
                <w:sz w:val="24"/>
              </w:rPr>
              <w:t>4</w:t>
            </w:r>
          </w:p>
        </w:tc>
        <w:tc>
          <w:tcPr>
            <w:tcW w:w="941"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b/>
                <w:bCs/>
                <w:kern w:val="0"/>
                <w:sz w:val="24"/>
              </w:rPr>
              <w:t>5</w:t>
            </w: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b/>
                <w:bCs/>
                <w:kern w:val="0"/>
                <w:sz w:val="24"/>
              </w:rPr>
              <w:t>6</w:t>
            </w: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b/>
                <w:bCs/>
                <w:kern w:val="0"/>
                <w:sz w:val="24"/>
              </w:rPr>
              <w:t>7</w:t>
            </w:r>
          </w:p>
        </w:tc>
        <w:tc>
          <w:tcPr>
            <w:tcW w:w="993"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hint="eastAsia"/>
                <w:b/>
                <w:bCs/>
                <w:kern w:val="0"/>
                <w:sz w:val="24"/>
              </w:rPr>
              <w:t>8</w:t>
            </w:r>
          </w:p>
        </w:tc>
        <w:tc>
          <w:tcPr>
            <w:tcW w:w="1134"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hint="eastAsia"/>
                <w:b/>
                <w:bCs/>
                <w:kern w:val="0"/>
                <w:sz w:val="24"/>
              </w:rPr>
              <w:t>9</w:t>
            </w: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hint="eastAsia"/>
                <w:b/>
                <w:bCs/>
                <w:kern w:val="0"/>
                <w:sz w:val="24"/>
              </w:rPr>
              <w:t>10</w:t>
            </w:r>
          </w:p>
        </w:tc>
        <w:tc>
          <w:tcPr>
            <w:tcW w:w="1134"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b/>
                <w:bCs/>
                <w:kern w:val="0"/>
                <w:sz w:val="24"/>
              </w:rPr>
              <w:t>1</w:t>
            </w:r>
            <w:r>
              <w:rPr>
                <w:rFonts w:ascii="Times New Roman" w:eastAsia="仿宋_GB2312" w:hAnsi="Times New Roman" w:cs="Times New Roman" w:hint="eastAsia"/>
                <w:b/>
                <w:bCs/>
                <w:kern w:val="0"/>
                <w:sz w:val="24"/>
              </w:rPr>
              <w:t>1</w:t>
            </w: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b/>
                <w:bCs/>
                <w:kern w:val="0"/>
                <w:sz w:val="24"/>
              </w:rPr>
              <w:t>1</w:t>
            </w:r>
            <w:r>
              <w:rPr>
                <w:rFonts w:ascii="Times New Roman" w:eastAsia="仿宋_GB2312" w:hAnsi="Times New Roman" w:cs="Times New Roman" w:hint="eastAsia"/>
                <w:b/>
                <w:bCs/>
                <w:kern w:val="0"/>
                <w:sz w:val="24"/>
              </w:rPr>
              <w:t>2</w:t>
            </w: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b/>
                <w:bCs/>
                <w:kern w:val="0"/>
                <w:sz w:val="24"/>
              </w:rPr>
              <w:t>1</w:t>
            </w:r>
            <w:r>
              <w:rPr>
                <w:rFonts w:ascii="Times New Roman" w:eastAsia="仿宋_GB2312" w:hAnsi="Times New Roman" w:cs="Times New Roman" w:hint="eastAsia"/>
                <w:b/>
                <w:bCs/>
                <w:kern w:val="0"/>
                <w:sz w:val="24"/>
              </w:rPr>
              <w:t>3</w:t>
            </w:r>
          </w:p>
        </w:tc>
        <w:tc>
          <w:tcPr>
            <w:tcW w:w="978"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b/>
                <w:bCs/>
                <w:kern w:val="0"/>
                <w:sz w:val="24"/>
              </w:rPr>
              <w:t>1</w:t>
            </w:r>
            <w:r>
              <w:rPr>
                <w:rFonts w:ascii="Times New Roman" w:eastAsia="仿宋_GB2312" w:hAnsi="Times New Roman" w:cs="Times New Roman" w:hint="eastAsia"/>
                <w:b/>
                <w:bCs/>
                <w:kern w:val="0"/>
                <w:sz w:val="24"/>
              </w:rPr>
              <w:t>4</w:t>
            </w:r>
          </w:p>
        </w:tc>
        <w:tc>
          <w:tcPr>
            <w:tcW w:w="829"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b/>
                <w:bCs/>
                <w:kern w:val="0"/>
                <w:sz w:val="24"/>
              </w:rPr>
              <w:t>1</w:t>
            </w:r>
            <w:r>
              <w:rPr>
                <w:rFonts w:ascii="Times New Roman" w:eastAsia="仿宋_GB2312" w:hAnsi="Times New Roman" w:cs="Times New Roman" w:hint="eastAsia"/>
                <w:b/>
                <w:bCs/>
                <w:kern w:val="0"/>
                <w:sz w:val="24"/>
              </w:rPr>
              <w:t>5</w:t>
            </w:r>
          </w:p>
        </w:tc>
      </w:tr>
      <w:tr w:rsidR="00DA012C" w:rsidTr="00E46126">
        <w:trPr>
          <w:trHeight w:val="312"/>
        </w:trPr>
        <w:tc>
          <w:tcPr>
            <w:tcW w:w="1348" w:type="dxa"/>
            <w:tcBorders>
              <w:top w:val="nil"/>
              <w:left w:val="single" w:sz="4" w:space="0" w:color="auto"/>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w:t>
            </w:r>
          </w:p>
        </w:tc>
        <w:tc>
          <w:tcPr>
            <w:tcW w:w="94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826"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826"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41"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3"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134"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134"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78"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829"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r>
      <w:tr w:rsidR="00DA012C" w:rsidTr="00E46126">
        <w:trPr>
          <w:trHeight w:val="312"/>
        </w:trPr>
        <w:tc>
          <w:tcPr>
            <w:tcW w:w="1348" w:type="dxa"/>
            <w:tcBorders>
              <w:top w:val="nil"/>
              <w:left w:val="single" w:sz="4" w:space="0" w:color="auto"/>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2</w:t>
            </w:r>
          </w:p>
        </w:tc>
        <w:tc>
          <w:tcPr>
            <w:tcW w:w="94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826"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826"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41"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3"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134"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134"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78"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829"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r>
      <w:tr w:rsidR="00DA012C" w:rsidTr="00E46126">
        <w:trPr>
          <w:trHeight w:val="312"/>
        </w:trPr>
        <w:tc>
          <w:tcPr>
            <w:tcW w:w="1348" w:type="dxa"/>
            <w:tcBorders>
              <w:top w:val="nil"/>
              <w:left w:val="single" w:sz="4" w:space="0" w:color="auto"/>
              <w:bottom w:val="single" w:sz="4" w:space="0" w:color="auto"/>
              <w:right w:val="single" w:sz="4" w:space="0" w:color="auto"/>
            </w:tcBorders>
            <w:vAlign w:val="center"/>
          </w:tcPr>
          <w:p w:rsidR="00DA012C" w:rsidRDefault="00DA012C" w:rsidP="00E46126">
            <w:pPr>
              <w:widowControl/>
              <w:jc w:val="center"/>
              <w:rPr>
                <w:rFonts w:ascii="Times New Roman" w:hAnsi="Times New Roman" w:cs="Times New Roman"/>
                <w:kern w:val="0"/>
                <w:sz w:val="24"/>
              </w:rPr>
            </w:pPr>
            <w:r>
              <w:rPr>
                <w:rFonts w:ascii="Times New Roman" w:hAnsi="Times New Roman" w:cs="Times New Roman"/>
                <w:kern w:val="0"/>
                <w:sz w:val="24"/>
              </w:rPr>
              <w:t>…</w:t>
            </w:r>
          </w:p>
        </w:tc>
        <w:tc>
          <w:tcPr>
            <w:tcW w:w="94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826"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826"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41"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3"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134"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134"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78"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829"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r>
      <w:tr w:rsidR="00DA012C" w:rsidTr="00E46126">
        <w:trPr>
          <w:trHeight w:val="312"/>
        </w:trPr>
        <w:tc>
          <w:tcPr>
            <w:tcW w:w="1348" w:type="dxa"/>
            <w:tcBorders>
              <w:top w:val="nil"/>
              <w:left w:val="single" w:sz="4" w:space="0" w:color="auto"/>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kern w:val="0"/>
                <w:sz w:val="24"/>
              </w:rPr>
            </w:pPr>
            <w:r>
              <w:rPr>
                <w:rFonts w:ascii="Times New Roman" w:eastAsia="仿宋_GB2312" w:hAnsi="Times New Roman" w:cs="Times New Roman"/>
                <w:b/>
                <w:kern w:val="0"/>
                <w:sz w:val="24"/>
              </w:rPr>
              <w:t>县域小计</w:t>
            </w:r>
            <w:r>
              <w:rPr>
                <w:rFonts w:ascii="Times New Roman" w:eastAsia="仿宋_GB2312" w:hAnsi="Times New Roman" w:cs="Times New Roman"/>
                <w:b/>
                <w:bCs/>
                <w:kern w:val="0"/>
                <w:sz w:val="24"/>
              </w:rPr>
              <w:t>（平均质量等别）</w:t>
            </w:r>
          </w:p>
        </w:tc>
        <w:tc>
          <w:tcPr>
            <w:tcW w:w="94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826"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826"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41"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3"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134"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134"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78"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829"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r>
      <w:tr w:rsidR="00DA012C" w:rsidTr="00E46126">
        <w:trPr>
          <w:trHeight w:val="312"/>
        </w:trPr>
        <w:tc>
          <w:tcPr>
            <w:tcW w:w="1348" w:type="dxa"/>
            <w:tcBorders>
              <w:top w:val="nil"/>
              <w:left w:val="single" w:sz="4" w:space="0" w:color="auto"/>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r>
              <w:rPr>
                <w:rFonts w:ascii="Times New Roman" w:hAnsi="Times New Roman" w:cs="Times New Roman"/>
                <w:kern w:val="0"/>
                <w:sz w:val="24"/>
              </w:rPr>
              <w:t>…</w:t>
            </w:r>
          </w:p>
        </w:tc>
        <w:tc>
          <w:tcPr>
            <w:tcW w:w="94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826"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826"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41"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3"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134"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134"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78"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829"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r>
      <w:tr w:rsidR="00DA012C" w:rsidTr="00E46126">
        <w:trPr>
          <w:trHeight w:val="673"/>
        </w:trPr>
        <w:tc>
          <w:tcPr>
            <w:tcW w:w="1348" w:type="dxa"/>
            <w:tcBorders>
              <w:top w:val="nil"/>
              <w:left w:val="single" w:sz="4" w:space="0" w:color="auto"/>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合计（平均质量等别）</w:t>
            </w:r>
          </w:p>
        </w:tc>
        <w:tc>
          <w:tcPr>
            <w:tcW w:w="94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w:t>
            </w:r>
          </w:p>
        </w:tc>
        <w:tc>
          <w:tcPr>
            <w:tcW w:w="826"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w:t>
            </w:r>
          </w:p>
        </w:tc>
        <w:tc>
          <w:tcPr>
            <w:tcW w:w="826"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41"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3"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134"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134"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78"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829"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r>
      <w:tr w:rsidR="00DA012C" w:rsidTr="00E46126">
        <w:trPr>
          <w:trHeight w:val="1488"/>
        </w:trPr>
        <w:tc>
          <w:tcPr>
            <w:tcW w:w="14911" w:type="dxa"/>
            <w:gridSpan w:val="15"/>
            <w:tcBorders>
              <w:top w:val="single" w:sz="4" w:space="0" w:color="auto"/>
              <w:left w:val="single" w:sz="4" w:space="0" w:color="auto"/>
              <w:bottom w:val="single" w:sz="4" w:space="0" w:color="auto"/>
              <w:right w:val="single" w:sz="4" w:space="0" w:color="000000"/>
            </w:tcBorders>
            <w:vAlign w:val="center"/>
          </w:tcPr>
          <w:p w:rsidR="00DA012C" w:rsidRDefault="00DA012C" w:rsidP="00E46126">
            <w:pPr>
              <w:widowControl/>
              <w:ind w:left="480" w:hangingChars="200" w:hanging="480"/>
              <w:jc w:val="left"/>
              <w:rPr>
                <w:rFonts w:ascii="Times New Roman" w:eastAsia="仿宋_GB2312" w:hAnsi="Times New Roman" w:cs="Times New Roman" w:hint="eastAsia"/>
                <w:kern w:val="0"/>
                <w:sz w:val="24"/>
              </w:rPr>
            </w:pPr>
            <w:r>
              <w:rPr>
                <w:rFonts w:ascii="Times New Roman" w:eastAsia="仿宋_GB2312" w:hAnsi="Times New Roman" w:cs="Times New Roman"/>
                <w:kern w:val="0"/>
                <w:sz w:val="24"/>
              </w:rPr>
              <w:t>注：</w:t>
            </w:r>
            <w:r>
              <w:rPr>
                <w:rFonts w:ascii="Times New Roman" w:eastAsia="仿宋_GB2312" w:hAnsi="Times New Roman" w:cs="Times New Roman"/>
                <w:kern w:val="0"/>
                <w:sz w:val="24"/>
              </w:rPr>
              <w:t>1.</w:t>
            </w:r>
            <w:r>
              <w:rPr>
                <w:rFonts w:ascii="Times New Roman" w:eastAsia="仿宋_GB2312" w:hAnsi="Times New Roman" w:cs="Times New Roman"/>
                <w:kern w:val="0"/>
                <w:sz w:val="24"/>
              </w:rPr>
              <w:t>栏</w:t>
            </w:r>
            <w:r>
              <w:rPr>
                <w:rFonts w:ascii="Times New Roman" w:eastAsia="仿宋_GB2312" w:hAnsi="Times New Roman" w:cs="Times New Roman"/>
                <w:kern w:val="0"/>
                <w:sz w:val="24"/>
              </w:rPr>
              <w:t>4=</w:t>
            </w:r>
            <w:r>
              <w:rPr>
                <w:rFonts w:ascii="Times New Roman" w:eastAsia="仿宋_GB2312" w:hAnsi="Times New Roman" w:cs="Times New Roman"/>
                <w:kern w:val="0"/>
                <w:sz w:val="24"/>
              </w:rPr>
              <w:t>栏</w:t>
            </w:r>
            <w:r>
              <w:rPr>
                <w:rFonts w:ascii="Times New Roman" w:eastAsia="仿宋_GB2312" w:hAnsi="Times New Roman" w:cs="Times New Roman"/>
                <w:kern w:val="0"/>
                <w:sz w:val="24"/>
              </w:rPr>
              <w:t>5+</w:t>
            </w:r>
            <w:r>
              <w:rPr>
                <w:rFonts w:ascii="Times New Roman" w:eastAsia="仿宋_GB2312" w:hAnsi="Times New Roman" w:cs="Times New Roman"/>
                <w:kern w:val="0"/>
                <w:sz w:val="24"/>
              </w:rPr>
              <w:t>栏</w:t>
            </w:r>
            <w:r>
              <w:rPr>
                <w:rFonts w:ascii="Times New Roman" w:eastAsia="仿宋_GB2312" w:hAnsi="Times New Roman" w:cs="Times New Roman" w:hint="eastAsia"/>
                <w:kern w:val="0"/>
                <w:sz w:val="24"/>
              </w:rPr>
              <w:t>10</w:t>
            </w:r>
            <w:r>
              <w:rPr>
                <w:rFonts w:ascii="Times New Roman" w:eastAsia="仿宋_GB2312" w:hAnsi="Times New Roman" w:cs="Times New Roman"/>
                <w:kern w:val="0"/>
                <w:sz w:val="24"/>
              </w:rPr>
              <w:t>；栏</w:t>
            </w:r>
            <w:r>
              <w:rPr>
                <w:rFonts w:ascii="Times New Roman" w:eastAsia="仿宋_GB2312" w:hAnsi="Times New Roman" w:cs="Times New Roman"/>
                <w:kern w:val="0"/>
                <w:sz w:val="24"/>
              </w:rPr>
              <w:t>5=</w:t>
            </w:r>
            <w:r>
              <w:rPr>
                <w:rFonts w:ascii="Times New Roman" w:eastAsia="仿宋_GB2312" w:hAnsi="Times New Roman" w:cs="Times New Roman"/>
                <w:kern w:val="0"/>
                <w:sz w:val="24"/>
              </w:rPr>
              <w:t>栏</w:t>
            </w:r>
            <w:r>
              <w:rPr>
                <w:rFonts w:ascii="Times New Roman" w:eastAsia="仿宋_GB2312" w:hAnsi="Times New Roman" w:cs="Times New Roman"/>
                <w:kern w:val="0"/>
                <w:sz w:val="24"/>
              </w:rPr>
              <w:t>6+</w:t>
            </w:r>
            <w:r>
              <w:rPr>
                <w:rFonts w:ascii="Times New Roman" w:eastAsia="仿宋_GB2312" w:hAnsi="Times New Roman" w:cs="Times New Roman"/>
                <w:kern w:val="0"/>
                <w:sz w:val="24"/>
              </w:rPr>
              <w:t>栏</w:t>
            </w:r>
            <w:r>
              <w:rPr>
                <w:rFonts w:ascii="Times New Roman" w:eastAsia="仿宋_GB2312" w:hAnsi="Times New Roman" w:cs="Times New Roman" w:hint="eastAsia"/>
                <w:kern w:val="0"/>
                <w:sz w:val="24"/>
              </w:rPr>
              <w:t>8</w:t>
            </w:r>
            <w:r>
              <w:rPr>
                <w:rFonts w:ascii="Times New Roman" w:eastAsia="仿宋_GB2312" w:hAnsi="Times New Roman" w:cs="Times New Roman"/>
                <w:kern w:val="0"/>
                <w:sz w:val="24"/>
              </w:rPr>
              <w:t>；栏</w:t>
            </w:r>
            <w:r>
              <w:rPr>
                <w:rFonts w:ascii="Times New Roman" w:eastAsia="仿宋_GB2312" w:hAnsi="Times New Roman" w:cs="Times New Roman"/>
                <w:kern w:val="0"/>
                <w:sz w:val="24"/>
              </w:rPr>
              <w:t>6≥</w:t>
            </w:r>
            <w:r>
              <w:rPr>
                <w:rFonts w:ascii="Times New Roman" w:eastAsia="仿宋_GB2312" w:hAnsi="Times New Roman" w:cs="Times New Roman"/>
                <w:kern w:val="0"/>
                <w:sz w:val="24"/>
              </w:rPr>
              <w:t>栏</w:t>
            </w:r>
            <w:r>
              <w:rPr>
                <w:rFonts w:ascii="Times New Roman" w:eastAsia="仿宋_GB2312" w:hAnsi="Times New Roman" w:cs="Times New Roman"/>
                <w:kern w:val="0"/>
                <w:sz w:val="24"/>
              </w:rPr>
              <w:t>7</w:t>
            </w:r>
            <w:r>
              <w:rPr>
                <w:rFonts w:ascii="Times New Roman" w:eastAsia="仿宋_GB2312" w:hAnsi="Times New Roman" w:cs="Times New Roman"/>
                <w:kern w:val="0"/>
                <w:sz w:val="24"/>
              </w:rPr>
              <w:t>；栏</w:t>
            </w:r>
            <w:r>
              <w:rPr>
                <w:rFonts w:ascii="Times New Roman" w:eastAsia="仿宋_GB2312" w:hAnsi="Times New Roman" w:cs="Times New Roman" w:hint="eastAsia"/>
                <w:kern w:val="0"/>
                <w:sz w:val="24"/>
              </w:rPr>
              <w:t>10</w:t>
            </w:r>
            <w:r>
              <w:rPr>
                <w:rFonts w:ascii="Times New Roman" w:eastAsia="仿宋_GB2312" w:hAnsi="Times New Roman" w:cs="Times New Roman"/>
                <w:kern w:val="0"/>
                <w:sz w:val="24"/>
              </w:rPr>
              <w:t>=</w:t>
            </w:r>
            <w:r>
              <w:rPr>
                <w:rFonts w:ascii="Times New Roman" w:eastAsia="仿宋_GB2312" w:hAnsi="Times New Roman" w:cs="Times New Roman"/>
                <w:kern w:val="0"/>
                <w:sz w:val="24"/>
              </w:rPr>
              <w:t>栏</w:t>
            </w:r>
            <w:r>
              <w:rPr>
                <w:rFonts w:ascii="Times New Roman" w:eastAsia="仿宋_GB2312" w:hAnsi="Times New Roman" w:cs="Times New Roman"/>
                <w:kern w:val="0"/>
                <w:sz w:val="24"/>
              </w:rPr>
              <w:t>1</w:t>
            </w:r>
            <w:r>
              <w:rPr>
                <w:rFonts w:ascii="Times New Roman" w:eastAsia="仿宋_GB2312" w:hAnsi="Times New Roman" w:cs="Times New Roman" w:hint="eastAsia"/>
                <w:kern w:val="0"/>
                <w:sz w:val="24"/>
              </w:rPr>
              <w:t>1</w:t>
            </w:r>
            <w:r>
              <w:rPr>
                <w:rFonts w:ascii="Times New Roman" w:eastAsia="仿宋_GB2312" w:hAnsi="Times New Roman" w:cs="Times New Roman"/>
                <w:kern w:val="0"/>
                <w:sz w:val="24"/>
              </w:rPr>
              <w:t>+</w:t>
            </w:r>
            <w:r>
              <w:rPr>
                <w:rFonts w:ascii="Times New Roman" w:eastAsia="仿宋_GB2312" w:hAnsi="Times New Roman" w:cs="Times New Roman"/>
                <w:kern w:val="0"/>
                <w:sz w:val="24"/>
              </w:rPr>
              <w:t>栏</w:t>
            </w:r>
            <w:r>
              <w:rPr>
                <w:rFonts w:ascii="Times New Roman" w:eastAsia="仿宋_GB2312" w:hAnsi="Times New Roman" w:cs="Times New Roman"/>
                <w:kern w:val="0"/>
                <w:sz w:val="24"/>
              </w:rPr>
              <w:t>1</w:t>
            </w:r>
            <w:r>
              <w:rPr>
                <w:rFonts w:ascii="Times New Roman" w:eastAsia="仿宋_GB2312" w:hAnsi="Times New Roman" w:cs="Times New Roman" w:hint="eastAsia"/>
                <w:kern w:val="0"/>
                <w:sz w:val="24"/>
              </w:rPr>
              <w:t>3</w:t>
            </w:r>
            <w:r>
              <w:rPr>
                <w:rFonts w:ascii="Times New Roman" w:eastAsia="仿宋_GB2312" w:hAnsi="Times New Roman" w:cs="Times New Roman"/>
                <w:kern w:val="0"/>
                <w:sz w:val="24"/>
              </w:rPr>
              <w:t>；栏</w:t>
            </w:r>
            <w:r>
              <w:rPr>
                <w:rFonts w:ascii="Times New Roman" w:eastAsia="仿宋_GB2312" w:hAnsi="Times New Roman" w:cs="Times New Roman"/>
                <w:kern w:val="0"/>
                <w:sz w:val="24"/>
              </w:rPr>
              <w:t>1</w:t>
            </w:r>
            <w:r>
              <w:rPr>
                <w:rFonts w:ascii="Times New Roman" w:eastAsia="仿宋_GB2312" w:hAnsi="Times New Roman" w:cs="Times New Roman" w:hint="eastAsia"/>
                <w:kern w:val="0"/>
                <w:sz w:val="24"/>
              </w:rPr>
              <w:t>1</w:t>
            </w:r>
            <w:r>
              <w:rPr>
                <w:rFonts w:ascii="Times New Roman" w:eastAsia="仿宋_GB2312" w:hAnsi="Times New Roman" w:cs="Times New Roman"/>
                <w:kern w:val="0"/>
                <w:sz w:val="24"/>
              </w:rPr>
              <w:t>≥</w:t>
            </w:r>
            <w:r>
              <w:rPr>
                <w:rFonts w:ascii="Times New Roman" w:eastAsia="仿宋_GB2312" w:hAnsi="Times New Roman" w:cs="Times New Roman"/>
                <w:kern w:val="0"/>
                <w:sz w:val="24"/>
              </w:rPr>
              <w:t>栏</w:t>
            </w:r>
            <w:r>
              <w:rPr>
                <w:rFonts w:ascii="Times New Roman" w:eastAsia="仿宋_GB2312" w:hAnsi="Times New Roman" w:cs="Times New Roman"/>
                <w:kern w:val="0"/>
                <w:sz w:val="24"/>
              </w:rPr>
              <w:t>1</w:t>
            </w:r>
            <w:r>
              <w:rPr>
                <w:rFonts w:ascii="Times New Roman" w:eastAsia="仿宋_GB2312" w:hAnsi="Times New Roman" w:cs="Times New Roman" w:hint="eastAsia"/>
                <w:kern w:val="0"/>
                <w:sz w:val="24"/>
              </w:rPr>
              <w:t>2</w:t>
            </w:r>
            <w:r>
              <w:rPr>
                <w:rFonts w:ascii="Times New Roman" w:eastAsia="仿宋_GB2312" w:hAnsi="Times New Roman" w:cs="Times New Roman"/>
                <w:kern w:val="0"/>
                <w:sz w:val="24"/>
              </w:rPr>
              <w:t>。</w:t>
            </w:r>
            <w:r>
              <w:rPr>
                <w:rFonts w:ascii="Times New Roman" w:eastAsia="仿宋_GB2312" w:hAnsi="Times New Roman" w:cs="Times New Roman"/>
                <w:kern w:val="0"/>
                <w:sz w:val="24"/>
              </w:rPr>
              <w:br/>
              <w:t>2.</w:t>
            </w:r>
            <w:r>
              <w:rPr>
                <w:rFonts w:ascii="Times New Roman" w:eastAsia="仿宋_GB2312" w:hAnsi="Times New Roman" w:cs="Times New Roman"/>
                <w:kern w:val="0"/>
                <w:sz w:val="24"/>
              </w:rPr>
              <w:t>栏</w:t>
            </w:r>
            <w:r>
              <w:rPr>
                <w:rFonts w:ascii="Times New Roman" w:eastAsia="仿宋_GB2312" w:hAnsi="Times New Roman" w:cs="Times New Roman"/>
                <w:kern w:val="0"/>
                <w:sz w:val="24"/>
              </w:rPr>
              <w:t>3“</w:t>
            </w:r>
            <w:r>
              <w:rPr>
                <w:rFonts w:ascii="Times New Roman" w:eastAsia="仿宋_GB2312" w:hAnsi="Times New Roman" w:cs="Times New Roman"/>
                <w:kern w:val="0"/>
                <w:sz w:val="24"/>
              </w:rPr>
              <w:t>标识码</w:t>
            </w:r>
            <w:r>
              <w:rPr>
                <w:rFonts w:ascii="Times New Roman" w:eastAsia="仿宋_GB2312" w:hAnsi="Times New Roman" w:cs="Times New Roman"/>
                <w:kern w:val="0"/>
                <w:sz w:val="24"/>
              </w:rPr>
              <w:t>”</w:t>
            </w:r>
            <w:r>
              <w:rPr>
                <w:rFonts w:ascii="Times New Roman" w:eastAsia="仿宋_GB2312" w:hAnsi="Times New Roman" w:cs="Times New Roman"/>
                <w:kern w:val="0"/>
                <w:sz w:val="24"/>
              </w:rPr>
              <w:t>为县级永久基本农田划定数据库中基本农田图</w:t>
            </w:r>
            <w:proofErr w:type="gramStart"/>
            <w:r>
              <w:rPr>
                <w:rFonts w:ascii="Times New Roman" w:eastAsia="仿宋_GB2312" w:hAnsi="Times New Roman" w:cs="Times New Roman"/>
                <w:kern w:val="0"/>
                <w:sz w:val="24"/>
              </w:rPr>
              <w:t>斑图层属性</w:t>
            </w:r>
            <w:proofErr w:type="gramEnd"/>
            <w:r>
              <w:rPr>
                <w:rFonts w:ascii="Times New Roman" w:eastAsia="仿宋_GB2312" w:hAnsi="Times New Roman" w:cs="Times New Roman"/>
                <w:kern w:val="0"/>
                <w:sz w:val="24"/>
              </w:rPr>
              <w:t>结构字段数值，</w:t>
            </w:r>
            <w:proofErr w:type="gramStart"/>
            <w:r>
              <w:rPr>
                <w:rFonts w:ascii="Times New Roman" w:eastAsia="仿宋_GB2312" w:hAnsi="Times New Roman" w:cs="Times New Roman"/>
                <w:kern w:val="0"/>
                <w:sz w:val="24"/>
              </w:rPr>
              <w:t>不</w:t>
            </w:r>
            <w:proofErr w:type="gramEnd"/>
            <w:r>
              <w:rPr>
                <w:rFonts w:ascii="Times New Roman" w:eastAsia="仿宋_GB2312" w:hAnsi="Times New Roman" w:cs="Times New Roman"/>
                <w:kern w:val="0"/>
                <w:sz w:val="24"/>
              </w:rPr>
              <w:t>另行编号。</w:t>
            </w:r>
            <w:r>
              <w:rPr>
                <w:rFonts w:ascii="Times New Roman" w:eastAsia="仿宋_GB2312" w:hAnsi="Times New Roman" w:cs="Times New Roman"/>
                <w:kern w:val="0"/>
                <w:sz w:val="24"/>
              </w:rPr>
              <w:br/>
              <w:t>3.</w:t>
            </w:r>
            <w:r>
              <w:rPr>
                <w:rFonts w:ascii="Times New Roman" w:eastAsia="仿宋_GB2312" w:hAnsi="Times New Roman" w:cs="Times New Roman"/>
                <w:kern w:val="0"/>
                <w:sz w:val="24"/>
              </w:rPr>
              <w:t>栏</w:t>
            </w:r>
            <w:r>
              <w:rPr>
                <w:rFonts w:ascii="Times New Roman" w:eastAsia="仿宋_GB2312" w:hAnsi="Times New Roman" w:cs="Times New Roman" w:hint="eastAsia"/>
                <w:kern w:val="0"/>
                <w:sz w:val="24"/>
              </w:rPr>
              <w:t>9</w:t>
            </w:r>
            <w:r>
              <w:rPr>
                <w:rFonts w:ascii="Times New Roman" w:eastAsia="仿宋_GB2312" w:hAnsi="Times New Roman" w:cs="Times New Roman"/>
                <w:kern w:val="0"/>
                <w:sz w:val="24"/>
              </w:rPr>
              <w:t>、栏</w:t>
            </w:r>
            <w:r>
              <w:rPr>
                <w:rFonts w:ascii="Times New Roman" w:eastAsia="仿宋_GB2312" w:hAnsi="Times New Roman" w:cs="Times New Roman"/>
                <w:kern w:val="0"/>
                <w:sz w:val="24"/>
              </w:rPr>
              <w:t>1</w:t>
            </w:r>
            <w:r>
              <w:rPr>
                <w:rFonts w:ascii="Times New Roman" w:eastAsia="仿宋_GB2312" w:hAnsi="Times New Roman" w:cs="Times New Roman" w:hint="eastAsia"/>
                <w:kern w:val="0"/>
                <w:sz w:val="24"/>
              </w:rPr>
              <w:t>4</w:t>
            </w:r>
            <w:proofErr w:type="gramStart"/>
            <w:r>
              <w:rPr>
                <w:rFonts w:ascii="Times New Roman" w:eastAsia="仿宋_GB2312" w:hAnsi="Times New Roman" w:cs="Times New Roman"/>
                <w:kern w:val="0"/>
                <w:sz w:val="24"/>
              </w:rPr>
              <w:t>和栏</w:t>
            </w:r>
            <w:proofErr w:type="gramEnd"/>
            <w:r>
              <w:rPr>
                <w:rFonts w:ascii="Times New Roman" w:eastAsia="仿宋_GB2312" w:hAnsi="Times New Roman" w:cs="Times New Roman"/>
                <w:kern w:val="0"/>
                <w:sz w:val="24"/>
              </w:rPr>
              <w:t>1</w:t>
            </w:r>
            <w:r>
              <w:rPr>
                <w:rFonts w:ascii="Times New Roman" w:eastAsia="仿宋_GB2312" w:hAnsi="Times New Roman" w:cs="Times New Roman" w:hint="eastAsia"/>
                <w:kern w:val="0"/>
                <w:sz w:val="24"/>
              </w:rPr>
              <w:t>5</w:t>
            </w:r>
            <w:r>
              <w:rPr>
                <w:rFonts w:ascii="Times New Roman" w:eastAsia="仿宋_GB2312" w:hAnsi="Times New Roman" w:cs="Times New Roman"/>
                <w:kern w:val="0"/>
                <w:sz w:val="24"/>
              </w:rPr>
              <w:t>“</w:t>
            </w:r>
            <w:r>
              <w:rPr>
                <w:rFonts w:ascii="Times New Roman" w:eastAsia="仿宋_GB2312" w:hAnsi="Times New Roman" w:cs="Times New Roman"/>
                <w:kern w:val="0"/>
                <w:sz w:val="24"/>
              </w:rPr>
              <w:t>质量等别</w:t>
            </w:r>
            <w:r>
              <w:rPr>
                <w:rFonts w:ascii="Times New Roman" w:eastAsia="仿宋_GB2312" w:hAnsi="Times New Roman" w:cs="Times New Roman"/>
                <w:kern w:val="0"/>
                <w:sz w:val="24"/>
              </w:rPr>
              <w:t>”</w:t>
            </w:r>
            <w:r>
              <w:rPr>
                <w:rFonts w:ascii="Times New Roman" w:eastAsia="仿宋_GB2312" w:hAnsi="Times New Roman" w:cs="Times New Roman"/>
                <w:kern w:val="0"/>
                <w:sz w:val="24"/>
              </w:rPr>
              <w:t>为最新年度耕地质量等别数据库中的国家土地利用等，等别在</w:t>
            </w:r>
            <w:r>
              <w:rPr>
                <w:rFonts w:ascii="Times New Roman" w:eastAsia="仿宋_GB2312" w:hAnsi="Times New Roman" w:cs="Times New Roman"/>
                <w:kern w:val="0"/>
                <w:sz w:val="24"/>
              </w:rPr>
              <w:t>1-15</w:t>
            </w:r>
            <w:r>
              <w:rPr>
                <w:rFonts w:ascii="Times New Roman" w:eastAsia="仿宋_GB2312" w:hAnsi="Times New Roman" w:cs="Times New Roman"/>
                <w:kern w:val="0"/>
                <w:sz w:val="24"/>
              </w:rPr>
              <w:t>等之间</w:t>
            </w:r>
            <w:r>
              <w:rPr>
                <w:rFonts w:ascii="Times New Roman" w:eastAsia="仿宋_GB2312" w:hAnsi="Times New Roman" w:cs="Times New Roman"/>
                <w:kern w:val="0"/>
                <w:sz w:val="24"/>
              </w:rPr>
              <w:t>,</w:t>
            </w:r>
            <w:r>
              <w:rPr>
                <w:rFonts w:ascii="Times New Roman" w:eastAsia="仿宋_GB2312" w:hAnsi="Times New Roman" w:cs="Times New Roman"/>
                <w:kern w:val="0"/>
                <w:sz w:val="24"/>
              </w:rPr>
              <w:t>非耕地的不填写质量等别；其中，</w:t>
            </w:r>
            <w:r>
              <w:rPr>
                <w:rFonts w:ascii="Times New Roman" w:eastAsia="仿宋_GB2312" w:hAnsi="Times New Roman" w:cs="Times New Roman" w:hint="eastAsia"/>
                <w:kern w:val="0"/>
                <w:sz w:val="24"/>
              </w:rPr>
              <w:t>县域</w:t>
            </w:r>
            <w:r>
              <w:rPr>
                <w:rFonts w:ascii="Times New Roman" w:eastAsia="仿宋_GB2312" w:hAnsi="Times New Roman" w:cs="Times New Roman"/>
                <w:kern w:val="0"/>
                <w:sz w:val="24"/>
              </w:rPr>
              <w:t>小计（平均质量等别）、合计（平均质量等别）为质量等别加权平均数，保留一位小数。</w:t>
            </w:r>
            <w:r>
              <w:rPr>
                <w:rFonts w:ascii="Times New Roman" w:eastAsia="仿宋_GB2312" w:hAnsi="Times New Roman" w:cs="Times New Roman"/>
                <w:kern w:val="0"/>
                <w:sz w:val="24"/>
              </w:rPr>
              <w:br/>
              <w:t>4.“</w:t>
            </w:r>
            <w:r>
              <w:rPr>
                <w:rFonts w:ascii="Times New Roman" w:eastAsia="仿宋_GB2312" w:hAnsi="Times New Roman" w:cs="Times New Roman"/>
                <w:kern w:val="0"/>
                <w:sz w:val="24"/>
              </w:rPr>
              <w:t>城市周边</w:t>
            </w:r>
            <w:r>
              <w:rPr>
                <w:rFonts w:ascii="Times New Roman" w:eastAsia="仿宋_GB2312" w:hAnsi="Times New Roman" w:cs="Times New Roman"/>
                <w:kern w:val="0"/>
                <w:sz w:val="24"/>
              </w:rPr>
              <w:t>”</w:t>
            </w:r>
            <w:r>
              <w:rPr>
                <w:rFonts w:ascii="Times New Roman" w:eastAsia="仿宋_GB2312" w:hAnsi="Times New Roman" w:cs="Times New Roman"/>
                <w:kern w:val="0"/>
                <w:sz w:val="24"/>
              </w:rPr>
              <w:t>为项目占用县级永久基本农田数据库中城市周边永久基本农田占用情况。</w:t>
            </w:r>
          </w:p>
          <w:p w:rsidR="00DA012C" w:rsidRPr="008639C2" w:rsidRDefault="00DA012C" w:rsidP="00E46126">
            <w:pPr>
              <w:widowControl/>
              <w:ind w:left="480" w:hangingChars="200" w:hanging="480"/>
              <w:jc w:val="left"/>
              <w:rPr>
                <w:rFonts w:ascii="Times New Roman" w:eastAsia="仿宋_GB2312" w:hAnsi="Times New Roman" w:cs="Times New Roman" w:hint="eastAsia"/>
                <w:kern w:val="0"/>
                <w:sz w:val="24"/>
              </w:rPr>
            </w:pPr>
            <w:r>
              <w:rPr>
                <w:rFonts w:ascii="Times New Roman" w:eastAsia="仿宋_GB2312" w:hAnsi="Times New Roman" w:cs="Times New Roman" w:hint="eastAsia"/>
                <w:kern w:val="0"/>
                <w:sz w:val="24"/>
              </w:rPr>
              <w:t xml:space="preserve">    5</w:t>
            </w:r>
            <w:r>
              <w:rPr>
                <w:rFonts w:ascii="Times New Roman" w:eastAsia="仿宋_GB2312" w:hAnsi="Times New Roman" w:cs="Times New Roman"/>
                <w:kern w:val="0"/>
                <w:sz w:val="24"/>
              </w:rPr>
              <w:t>.</w:t>
            </w:r>
            <w:r>
              <w:rPr>
                <w:rFonts w:ascii="Times New Roman" w:eastAsia="仿宋_GB2312" w:hAnsi="Times New Roman" w:cs="Times New Roman" w:hint="eastAsia"/>
                <w:kern w:val="0"/>
                <w:sz w:val="24"/>
              </w:rPr>
              <w:t xml:space="preserve"> </w:t>
            </w:r>
            <w:r>
              <w:rPr>
                <w:rFonts w:ascii="Times New Roman" w:eastAsia="仿宋_GB2312" w:hAnsi="Times New Roman" w:cs="Times New Roman"/>
                <w:kern w:val="0"/>
                <w:sz w:val="24"/>
              </w:rPr>
              <w:t>“</w:t>
            </w:r>
            <w:r>
              <w:rPr>
                <w:rFonts w:ascii="Times New Roman" w:eastAsia="仿宋_GB2312" w:hAnsi="Times New Roman" w:cs="Times New Roman" w:hint="eastAsia"/>
                <w:kern w:val="0"/>
                <w:sz w:val="24"/>
              </w:rPr>
              <w:t>其他</w:t>
            </w:r>
            <w:r>
              <w:rPr>
                <w:rFonts w:ascii="Times New Roman" w:eastAsia="仿宋_GB2312" w:hAnsi="Times New Roman" w:cs="Times New Roman"/>
                <w:kern w:val="0"/>
                <w:sz w:val="24"/>
              </w:rPr>
              <w:t>”</w:t>
            </w:r>
            <w:r>
              <w:rPr>
                <w:rFonts w:ascii="Times New Roman" w:eastAsia="仿宋_GB2312" w:hAnsi="Times New Roman" w:cs="Times New Roman" w:hint="eastAsia"/>
                <w:kern w:val="0"/>
                <w:sz w:val="24"/>
              </w:rPr>
              <w:t>为</w:t>
            </w:r>
            <w:r w:rsidRPr="008639C2">
              <w:rPr>
                <w:rFonts w:ascii="Times New Roman" w:eastAsia="仿宋_GB2312" w:hAnsi="Times New Roman" w:cs="Times New Roman" w:hint="eastAsia"/>
                <w:kern w:val="0"/>
                <w:sz w:val="24"/>
              </w:rPr>
              <w:t>继续保留的原有基本农田</w:t>
            </w:r>
            <w:r>
              <w:rPr>
                <w:rFonts w:ascii="Times New Roman" w:eastAsia="仿宋_GB2312" w:hAnsi="Times New Roman" w:cs="Times New Roman" w:hint="eastAsia"/>
                <w:kern w:val="0"/>
                <w:sz w:val="24"/>
              </w:rPr>
              <w:t>的</w:t>
            </w:r>
            <w:r w:rsidRPr="008639C2">
              <w:rPr>
                <w:rFonts w:ascii="Times New Roman" w:eastAsia="仿宋_GB2312" w:hAnsi="Times New Roman" w:cs="Times New Roman" w:hint="eastAsia"/>
                <w:kern w:val="0"/>
                <w:sz w:val="24"/>
              </w:rPr>
              <w:t>可调整地类、确定为名优特新农产品生产基地的其他农用地</w:t>
            </w:r>
            <w:r>
              <w:rPr>
                <w:rFonts w:ascii="Times New Roman" w:eastAsia="仿宋_GB2312" w:hAnsi="Times New Roman" w:cs="Times New Roman" w:hint="eastAsia"/>
                <w:kern w:val="0"/>
                <w:sz w:val="24"/>
              </w:rPr>
              <w:t>等</w:t>
            </w:r>
            <w:r w:rsidRPr="008639C2">
              <w:rPr>
                <w:rFonts w:ascii="Times New Roman" w:eastAsia="仿宋_GB2312" w:hAnsi="Times New Roman" w:cs="Times New Roman" w:hint="eastAsia"/>
                <w:kern w:val="0"/>
                <w:sz w:val="24"/>
              </w:rPr>
              <w:t>。</w:t>
            </w:r>
          </w:p>
        </w:tc>
      </w:tr>
    </w:tbl>
    <w:p w:rsidR="00DA012C" w:rsidRDefault="00DA012C" w:rsidP="00DA012C">
      <w:pPr>
        <w:rPr>
          <w:rFonts w:ascii="Times New Roman" w:eastAsia="仿宋_GB2312" w:hAnsi="Times New Roman" w:cs="Times New Roman"/>
          <w:sz w:val="32"/>
          <w:szCs w:val="32"/>
        </w:rPr>
      </w:pPr>
      <w:r>
        <w:rPr>
          <w:rFonts w:ascii="Times New Roman" w:eastAsia="仿宋_GB2312" w:hAnsi="Times New Roman" w:cs="Times New Roman"/>
          <w:sz w:val="28"/>
          <w:szCs w:val="28"/>
        </w:rPr>
        <w:t>审核人：</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审核日期：</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填表人：</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填表日期：</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p>
    <w:p w:rsidR="00DA012C" w:rsidRDefault="00DA012C" w:rsidP="00DA012C">
      <w:pPr>
        <w:widowControl/>
        <w:jc w:val="left"/>
        <w:rPr>
          <w:rFonts w:ascii="Times New Roman" w:eastAsia="黑体" w:hAnsi="Times New Roman" w:cs="Times New Roman"/>
          <w:sz w:val="32"/>
          <w:szCs w:val="32"/>
        </w:rPr>
        <w:sectPr w:rsidR="00DA012C">
          <w:pgSz w:w="16838" w:h="11906" w:orient="landscape"/>
          <w:pgMar w:top="1797" w:right="1440" w:bottom="1797" w:left="1440" w:header="851" w:footer="992" w:gutter="0"/>
          <w:cols w:space="720"/>
          <w:docGrid w:type="linesAndChars" w:linePitch="312"/>
        </w:sectPr>
      </w:pPr>
    </w:p>
    <w:p w:rsidR="00DA012C" w:rsidRDefault="00DA012C" w:rsidP="00DA012C">
      <w:pPr>
        <w:spacing w:line="460" w:lineRule="exact"/>
        <w:rPr>
          <w:rFonts w:ascii="Times New Roman" w:eastAsia="黑体" w:hAnsi="Times New Roman" w:cs="Times New Roman"/>
          <w:sz w:val="32"/>
          <w:szCs w:val="32"/>
        </w:rPr>
      </w:pPr>
      <w:r>
        <w:rPr>
          <w:rFonts w:ascii="Times New Roman" w:eastAsia="黑体" w:hAnsi="黑体" w:cs="Times New Roman"/>
          <w:sz w:val="32"/>
          <w:szCs w:val="32"/>
        </w:rPr>
        <w:lastRenderedPageBreak/>
        <w:t>附</w:t>
      </w:r>
      <w:r>
        <w:rPr>
          <w:rFonts w:ascii="Times New Roman" w:eastAsia="黑体" w:hAnsi="黑体" w:cs="Times New Roman" w:hint="eastAsia"/>
          <w:sz w:val="32"/>
          <w:szCs w:val="32"/>
        </w:rPr>
        <w:t>表</w:t>
      </w:r>
      <w:r>
        <w:rPr>
          <w:rFonts w:ascii="Times New Roman" w:eastAsia="黑体" w:hAnsi="Times New Roman" w:cs="Times New Roman"/>
          <w:sz w:val="32"/>
          <w:szCs w:val="32"/>
        </w:rPr>
        <w:t>2</w:t>
      </w:r>
    </w:p>
    <w:p w:rsidR="00DA012C" w:rsidRDefault="00DA012C" w:rsidP="00DA012C">
      <w:pPr>
        <w:spacing w:line="46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w:t>
      </w:r>
      <w:r>
        <w:rPr>
          <w:rFonts w:ascii="Times New Roman" w:eastAsia="黑体" w:hAnsi="黑体" w:cs="Times New Roman"/>
          <w:sz w:val="32"/>
          <w:szCs w:val="32"/>
        </w:rPr>
        <w:t>占用</w:t>
      </w:r>
      <w:r>
        <w:rPr>
          <w:rFonts w:ascii="Times New Roman" w:eastAsia="黑体" w:hAnsi="黑体" w:cs="Times New Roman" w:hint="eastAsia"/>
          <w:sz w:val="32"/>
          <w:szCs w:val="32"/>
        </w:rPr>
        <w:t>（减少）</w:t>
      </w:r>
      <w:r>
        <w:rPr>
          <w:rFonts w:ascii="Times New Roman" w:eastAsia="黑体" w:hAnsi="黑体" w:cs="Times New Roman"/>
          <w:sz w:val="32"/>
          <w:szCs w:val="32"/>
        </w:rPr>
        <w:t>永久基本农田补划情况表</w:t>
      </w:r>
    </w:p>
    <w:p w:rsidR="00DA012C" w:rsidRDefault="00DA012C" w:rsidP="00DA012C">
      <w:pPr>
        <w:spacing w:line="460" w:lineRule="exact"/>
        <w:ind w:firstLineChars="100" w:firstLine="280"/>
        <w:rPr>
          <w:rFonts w:ascii="Times New Roman" w:eastAsia="仿宋_GB2312" w:hAnsi="Times New Roman" w:cs="Times New Roman"/>
          <w:sz w:val="28"/>
          <w:szCs w:val="28"/>
        </w:rPr>
      </w:pPr>
      <w:r>
        <w:rPr>
          <w:rFonts w:ascii="Times New Roman" w:eastAsia="仿宋_GB2312" w:hAnsi="Times New Roman" w:cs="Times New Roman"/>
          <w:sz w:val="28"/>
          <w:szCs w:val="28"/>
        </w:rPr>
        <w:t>填表单位：</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面积单位：公顷（</w:t>
      </w:r>
      <w:r>
        <w:rPr>
          <w:rFonts w:ascii="Times New Roman" w:eastAsia="仿宋_GB2312" w:hAnsi="Times New Roman" w:cs="Times New Roman"/>
          <w:sz w:val="28"/>
          <w:szCs w:val="28"/>
        </w:rPr>
        <w:t>0.0000</w:t>
      </w:r>
      <w:r>
        <w:rPr>
          <w:rFonts w:ascii="Times New Roman" w:eastAsia="仿宋_GB2312" w:hAnsi="Times New Roman" w:cs="Times New Roman"/>
          <w:sz w:val="28"/>
          <w:szCs w:val="28"/>
        </w:rPr>
        <w:t>）</w:t>
      </w:r>
    </w:p>
    <w:tbl>
      <w:tblPr>
        <w:tblW w:w="0" w:type="auto"/>
        <w:tblInd w:w="-207" w:type="dxa"/>
        <w:tblLayout w:type="fixed"/>
        <w:tblLook w:val="0000" w:firstRow="0" w:lastRow="0" w:firstColumn="0" w:lastColumn="0" w:noHBand="0" w:noVBand="0"/>
      </w:tblPr>
      <w:tblGrid>
        <w:gridCol w:w="1363"/>
        <w:gridCol w:w="1362"/>
        <w:gridCol w:w="992"/>
        <w:gridCol w:w="1134"/>
        <w:gridCol w:w="1276"/>
        <w:gridCol w:w="1418"/>
        <w:gridCol w:w="1238"/>
        <w:gridCol w:w="1455"/>
        <w:gridCol w:w="1276"/>
        <w:gridCol w:w="1275"/>
        <w:gridCol w:w="1294"/>
      </w:tblGrid>
      <w:tr w:rsidR="00DA012C" w:rsidTr="00E46126">
        <w:trPr>
          <w:trHeight w:val="326"/>
        </w:trPr>
        <w:tc>
          <w:tcPr>
            <w:tcW w:w="1363" w:type="dxa"/>
            <w:vMerge w:val="restart"/>
            <w:tcBorders>
              <w:top w:val="single" w:sz="4" w:space="0" w:color="auto"/>
              <w:left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补划图斑</w:t>
            </w:r>
          </w:p>
        </w:tc>
        <w:tc>
          <w:tcPr>
            <w:tcW w:w="1362" w:type="dxa"/>
            <w:vMerge w:val="restart"/>
            <w:tcBorders>
              <w:top w:val="single" w:sz="4" w:space="0" w:color="auto"/>
              <w:left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所在县（市、区、旗）名称</w:t>
            </w:r>
          </w:p>
        </w:tc>
        <w:tc>
          <w:tcPr>
            <w:tcW w:w="992" w:type="dxa"/>
            <w:vMerge w:val="restart"/>
            <w:tcBorders>
              <w:top w:val="single" w:sz="4" w:space="0" w:color="auto"/>
              <w:left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标识码</w:t>
            </w:r>
          </w:p>
        </w:tc>
        <w:tc>
          <w:tcPr>
            <w:tcW w:w="10366" w:type="dxa"/>
            <w:gridSpan w:val="8"/>
            <w:tcBorders>
              <w:top w:val="single" w:sz="4" w:space="0" w:color="auto"/>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补划永久基本农田</w:t>
            </w:r>
          </w:p>
        </w:tc>
      </w:tr>
      <w:tr w:rsidR="00DA012C" w:rsidTr="00E46126">
        <w:trPr>
          <w:trHeight w:val="458"/>
        </w:trPr>
        <w:tc>
          <w:tcPr>
            <w:tcW w:w="1363" w:type="dxa"/>
            <w:vMerge/>
            <w:tcBorders>
              <w:left w:val="single" w:sz="4" w:space="0" w:color="auto"/>
              <w:right w:val="single" w:sz="4" w:space="0" w:color="auto"/>
            </w:tcBorders>
            <w:vAlign w:val="center"/>
          </w:tcPr>
          <w:p w:rsidR="00DA012C" w:rsidRDefault="00DA012C" w:rsidP="00E46126">
            <w:pPr>
              <w:widowControl/>
              <w:jc w:val="left"/>
              <w:rPr>
                <w:rFonts w:ascii="Times New Roman" w:eastAsia="仿宋_GB2312" w:hAnsi="Times New Roman" w:cs="Times New Roman"/>
                <w:b/>
                <w:bCs/>
                <w:kern w:val="0"/>
                <w:sz w:val="24"/>
              </w:rPr>
            </w:pPr>
          </w:p>
        </w:tc>
        <w:tc>
          <w:tcPr>
            <w:tcW w:w="1362" w:type="dxa"/>
            <w:vMerge/>
            <w:tcBorders>
              <w:left w:val="single" w:sz="4" w:space="0" w:color="auto"/>
              <w:right w:val="single" w:sz="4" w:space="0" w:color="auto"/>
            </w:tcBorders>
            <w:vAlign w:val="center"/>
          </w:tcPr>
          <w:p w:rsidR="00DA012C" w:rsidRDefault="00DA012C" w:rsidP="00E46126">
            <w:pPr>
              <w:widowControl/>
              <w:jc w:val="left"/>
              <w:rPr>
                <w:rFonts w:ascii="Times New Roman" w:eastAsia="仿宋_GB2312" w:hAnsi="Times New Roman" w:cs="Times New Roman"/>
                <w:b/>
                <w:bCs/>
                <w:kern w:val="0"/>
                <w:sz w:val="24"/>
              </w:rPr>
            </w:pPr>
          </w:p>
        </w:tc>
        <w:tc>
          <w:tcPr>
            <w:tcW w:w="992" w:type="dxa"/>
            <w:vMerge/>
            <w:tcBorders>
              <w:left w:val="single" w:sz="4" w:space="0" w:color="auto"/>
              <w:right w:val="single" w:sz="4" w:space="0" w:color="auto"/>
            </w:tcBorders>
            <w:vAlign w:val="center"/>
          </w:tcPr>
          <w:p w:rsidR="00DA012C" w:rsidRDefault="00DA012C" w:rsidP="00E46126">
            <w:pPr>
              <w:widowControl/>
              <w:jc w:val="left"/>
              <w:rPr>
                <w:rFonts w:ascii="Times New Roman" w:eastAsia="仿宋_GB2312" w:hAnsi="Times New Roman" w:cs="Times New Roman"/>
                <w:b/>
                <w:bCs/>
                <w:kern w:val="0"/>
                <w:sz w:val="24"/>
              </w:rPr>
            </w:pPr>
          </w:p>
        </w:tc>
        <w:tc>
          <w:tcPr>
            <w:tcW w:w="1134" w:type="dxa"/>
            <w:vMerge w:val="restart"/>
            <w:tcBorders>
              <w:top w:val="nil"/>
              <w:left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共计</w:t>
            </w:r>
          </w:p>
        </w:tc>
        <w:tc>
          <w:tcPr>
            <w:tcW w:w="3932" w:type="dxa"/>
            <w:gridSpan w:val="3"/>
            <w:tcBorders>
              <w:top w:val="single" w:sz="4" w:space="0" w:color="auto"/>
              <w:left w:val="nil"/>
              <w:bottom w:val="nil"/>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城市周边</w:t>
            </w:r>
          </w:p>
        </w:tc>
        <w:tc>
          <w:tcPr>
            <w:tcW w:w="4006" w:type="dxa"/>
            <w:gridSpan w:val="3"/>
            <w:tcBorders>
              <w:top w:val="single" w:sz="4" w:space="0" w:color="auto"/>
              <w:left w:val="nil"/>
              <w:bottom w:val="nil"/>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城市周边以外区域</w:t>
            </w:r>
          </w:p>
        </w:tc>
        <w:tc>
          <w:tcPr>
            <w:tcW w:w="1294" w:type="dxa"/>
            <w:vMerge w:val="restart"/>
            <w:tcBorders>
              <w:top w:val="single" w:sz="4" w:space="0" w:color="auto"/>
              <w:left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质量</w:t>
            </w:r>
          </w:p>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等别</w:t>
            </w:r>
          </w:p>
        </w:tc>
      </w:tr>
      <w:tr w:rsidR="00DA012C" w:rsidTr="00E46126">
        <w:trPr>
          <w:trHeight w:val="304"/>
        </w:trPr>
        <w:tc>
          <w:tcPr>
            <w:tcW w:w="1363" w:type="dxa"/>
            <w:vMerge/>
            <w:tcBorders>
              <w:left w:val="single" w:sz="4" w:space="0" w:color="auto"/>
              <w:right w:val="single" w:sz="4" w:space="0" w:color="auto"/>
            </w:tcBorders>
            <w:vAlign w:val="center"/>
          </w:tcPr>
          <w:p w:rsidR="00DA012C" w:rsidRDefault="00DA012C" w:rsidP="00E46126">
            <w:pPr>
              <w:widowControl/>
              <w:jc w:val="left"/>
              <w:rPr>
                <w:rFonts w:ascii="Times New Roman" w:eastAsia="仿宋_GB2312" w:hAnsi="Times New Roman" w:cs="Times New Roman"/>
                <w:b/>
                <w:bCs/>
                <w:kern w:val="0"/>
                <w:sz w:val="24"/>
              </w:rPr>
            </w:pPr>
          </w:p>
        </w:tc>
        <w:tc>
          <w:tcPr>
            <w:tcW w:w="1362" w:type="dxa"/>
            <w:vMerge/>
            <w:tcBorders>
              <w:left w:val="single" w:sz="4" w:space="0" w:color="auto"/>
              <w:right w:val="single" w:sz="4" w:space="0" w:color="auto"/>
            </w:tcBorders>
            <w:vAlign w:val="center"/>
          </w:tcPr>
          <w:p w:rsidR="00DA012C" w:rsidRDefault="00DA012C" w:rsidP="00E46126">
            <w:pPr>
              <w:widowControl/>
              <w:jc w:val="left"/>
              <w:rPr>
                <w:rFonts w:ascii="Times New Roman" w:eastAsia="仿宋_GB2312" w:hAnsi="Times New Roman" w:cs="Times New Roman"/>
                <w:b/>
                <w:bCs/>
                <w:kern w:val="0"/>
                <w:sz w:val="24"/>
              </w:rPr>
            </w:pPr>
          </w:p>
        </w:tc>
        <w:tc>
          <w:tcPr>
            <w:tcW w:w="992" w:type="dxa"/>
            <w:vMerge/>
            <w:tcBorders>
              <w:left w:val="single" w:sz="4" w:space="0" w:color="auto"/>
              <w:right w:val="single" w:sz="4" w:space="0" w:color="auto"/>
            </w:tcBorders>
            <w:vAlign w:val="center"/>
          </w:tcPr>
          <w:p w:rsidR="00DA012C" w:rsidRDefault="00DA012C" w:rsidP="00E46126">
            <w:pPr>
              <w:widowControl/>
              <w:jc w:val="left"/>
              <w:rPr>
                <w:rFonts w:ascii="Times New Roman" w:eastAsia="仿宋_GB2312" w:hAnsi="Times New Roman" w:cs="Times New Roman"/>
                <w:b/>
                <w:bCs/>
                <w:kern w:val="0"/>
                <w:sz w:val="24"/>
              </w:rPr>
            </w:pPr>
          </w:p>
        </w:tc>
        <w:tc>
          <w:tcPr>
            <w:tcW w:w="1134" w:type="dxa"/>
            <w:vMerge/>
            <w:tcBorders>
              <w:left w:val="single" w:sz="4" w:space="0" w:color="auto"/>
              <w:right w:val="single" w:sz="4" w:space="0" w:color="auto"/>
            </w:tcBorders>
            <w:vAlign w:val="center"/>
          </w:tcPr>
          <w:p w:rsidR="00DA012C" w:rsidRDefault="00DA012C" w:rsidP="00E46126">
            <w:pPr>
              <w:widowControl/>
              <w:jc w:val="left"/>
              <w:rPr>
                <w:rFonts w:ascii="Times New Roman" w:eastAsia="仿宋_GB2312" w:hAnsi="Times New Roman" w:cs="Times New Roman"/>
                <w:b/>
                <w:bCs/>
                <w:kern w:val="0"/>
                <w:sz w:val="24"/>
              </w:rPr>
            </w:pPr>
          </w:p>
        </w:tc>
        <w:tc>
          <w:tcPr>
            <w:tcW w:w="2694" w:type="dxa"/>
            <w:gridSpan w:val="2"/>
            <w:tcBorders>
              <w:top w:val="single" w:sz="4" w:space="0" w:color="auto"/>
              <w:left w:val="nil"/>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耕地</w:t>
            </w:r>
            <w:r>
              <w:rPr>
                <w:rFonts w:ascii="Times New Roman" w:eastAsia="仿宋_GB2312" w:hAnsi="Times New Roman" w:cs="Times New Roman" w:hint="eastAsia"/>
                <w:b/>
                <w:bCs/>
                <w:kern w:val="0"/>
                <w:sz w:val="24"/>
              </w:rPr>
              <w:t>面积</w:t>
            </w:r>
          </w:p>
        </w:tc>
        <w:tc>
          <w:tcPr>
            <w:tcW w:w="1238" w:type="dxa"/>
            <w:vMerge w:val="restart"/>
            <w:tcBorders>
              <w:top w:val="single" w:sz="4" w:space="0" w:color="auto"/>
              <w:left w:val="single" w:sz="4" w:space="0" w:color="auto"/>
              <w:right w:val="single" w:sz="4" w:space="0" w:color="auto"/>
            </w:tcBorders>
            <w:shd w:val="clear" w:color="auto" w:fill="auto"/>
            <w:vAlign w:val="center"/>
          </w:tcPr>
          <w:p w:rsidR="00DA012C" w:rsidRDefault="00DA012C" w:rsidP="00E46126">
            <w:pPr>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质量</w:t>
            </w:r>
          </w:p>
          <w:p w:rsidR="00DA012C" w:rsidRDefault="00DA012C" w:rsidP="00E46126">
            <w:pPr>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等别</w:t>
            </w:r>
          </w:p>
        </w:tc>
        <w:tc>
          <w:tcPr>
            <w:tcW w:w="2731" w:type="dxa"/>
            <w:gridSpan w:val="2"/>
            <w:tcBorders>
              <w:top w:val="single" w:sz="4" w:space="0" w:color="auto"/>
              <w:left w:val="nil"/>
              <w:right w:val="single" w:sz="4" w:space="0" w:color="auto"/>
            </w:tcBorders>
            <w:shd w:val="clear" w:color="auto" w:fill="auto"/>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耕地</w:t>
            </w:r>
            <w:r>
              <w:rPr>
                <w:rFonts w:ascii="Times New Roman" w:eastAsia="仿宋_GB2312" w:hAnsi="Times New Roman" w:cs="Times New Roman" w:hint="eastAsia"/>
                <w:b/>
                <w:bCs/>
                <w:kern w:val="0"/>
                <w:sz w:val="24"/>
              </w:rPr>
              <w:t>面积</w:t>
            </w:r>
          </w:p>
        </w:tc>
        <w:tc>
          <w:tcPr>
            <w:tcW w:w="1275" w:type="dxa"/>
            <w:vMerge w:val="restart"/>
            <w:tcBorders>
              <w:top w:val="single" w:sz="4" w:space="0" w:color="auto"/>
              <w:left w:val="single" w:sz="4" w:space="0" w:color="auto"/>
              <w:right w:val="single" w:sz="4" w:space="0" w:color="auto"/>
            </w:tcBorders>
            <w:shd w:val="clear" w:color="auto" w:fill="auto"/>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质量</w:t>
            </w:r>
          </w:p>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等别</w:t>
            </w:r>
          </w:p>
        </w:tc>
        <w:tc>
          <w:tcPr>
            <w:tcW w:w="1294" w:type="dxa"/>
            <w:vMerge/>
            <w:tcBorders>
              <w:left w:val="single" w:sz="4" w:space="0" w:color="auto"/>
              <w:right w:val="single" w:sz="4" w:space="0" w:color="auto"/>
            </w:tcBorders>
            <w:vAlign w:val="center"/>
          </w:tcPr>
          <w:p w:rsidR="00DA012C" w:rsidRDefault="00DA012C" w:rsidP="00E46126">
            <w:pPr>
              <w:widowControl/>
              <w:jc w:val="left"/>
              <w:rPr>
                <w:rFonts w:ascii="Times New Roman" w:eastAsia="仿宋_GB2312" w:hAnsi="Times New Roman" w:cs="Times New Roman"/>
                <w:b/>
                <w:bCs/>
                <w:kern w:val="0"/>
                <w:sz w:val="24"/>
              </w:rPr>
            </w:pPr>
          </w:p>
        </w:tc>
      </w:tr>
      <w:tr w:rsidR="00DA012C" w:rsidTr="00E46126">
        <w:trPr>
          <w:trHeight w:val="313"/>
        </w:trPr>
        <w:tc>
          <w:tcPr>
            <w:tcW w:w="1363" w:type="dxa"/>
            <w:vMerge/>
            <w:tcBorders>
              <w:left w:val="single" w:sz="4" w:space="0" w:color="auto"/>
              <w:bottom w:val="single" w:sz="4" w:space="0" w:color="auto"/>
              <w:right w:val="single" w:sz="4" w:space="0" w:color="auto"/>
            </w:tcBorders>
            <w:vAlign w:val="center"/>
          </w:tcPr>
          <w:p w:rsidR="00DA012C" w:rsidRDefault="00DA012C" w:rsidP="00E46126">
            <w:pPr>
              <w:widowControl/>
              <w:jc w:val="left"/>
              <w:rPr>
                <w:rFonts w:ascii="Times New Roman" w:eastAsia="仿宋_GB2312" w:hAnsi="Times New Roman" w:cs="Times New Roman"/>
                <w:b/>
                <w:bCs/>
                <w:kern w:val="0"/>
                <w:sz w:val="24"/>
              </w:rPr>
            </w:pPr>
          </w:p>
        </w:tc>
        <w:tc>
          <w:tcPr>
            <w:tcW w:w="1362" w:type="dxa"/>
            <w:vMerge/>
            <w:tcBorders>
              <w:left w:val="single" w:sz="4" w:space="0" w:color="auto"/>
              <w:bottom w:val="single" w:sz="4" w:space="0" w:color="auto"/>
              <w:right w:val="single" w:sz="4" w:space="0" w:color="auto"/>
            </w:tcBorders>
            <w:vAlign w:val="center"/>
          </w:tcPr>
          <w:p w:rsidR="00DA012C" w:rsidRDefault="00DA012C" w:rsidP="00E46126">
            <w:pPr>
              <w:widowControl/>
              <w:jc w:val="left"/>
              <w:rPr>
                <w:rFonts w:ascii="Times New Roman" w:eastAsia="仿宋_GB2312" w:hAnsi="Times New Roman" w:cs="Times New Roman"/>
                <w:b/>
                <w:bCs/>
                <w:kern w:val="0"/>
                <w:sz w:val="24"/>
              </w:rPr>
            </w:pPr>
          </w:p>
        </w:tc>
        <w:tc>
          <w:tcPr>
            <w:tcW w:w="992" w:type="dxa"/>
            <w:vMerge/>
            <w:tcBorders>
              <w:left w:val="single" w:sz="4" w:space="0" w:color="auto"/>
              <w:bottom w:val="single" w:sz="4" w:space="0" w:color="auto"/>
              <w:right w:val="single" w:sz="4" w:space="0" w:color="auto"/>
            </w:tcBorders>
            <w:vAlign w:val="center"/>
          </w:tcPr>
          <w:p w:rsidR="00DA012C" w:rsidRDefault="00DA012C" w:rsidP="00E46126">
            <w:pPr>
              <w:widowControl/>
              <w:jc w:val="left"/>
              <w:rPr>
                <w:rFonts w:ascii="Times New Roman" w:eastAsia="仿宋_GB2312" w:hAnsi="Times New Roman" w:cs="Times New Roman"/>
                <w:b/>
                <w:bCs/>
                <w:kern w:val="0"/>
                <w:sz w:val="24"/>
              </w:rPr>
            </w:pPr>
          </w:p>
        </w:tc>
        <w:tc>
          <w:tcPr>
            <w:tcW w:w="1134" w:type="dxa"/>
            <w:vMerge/>
            <w:tcBorders>
              <w:left w:val="single" w:sz="4" w:space="0" w:color="auto"/>
              <w:bottom w:val="single" w:sz="4" w:space="0" w:color="auto"/>
              <w:right w:val="single" w:sz="4" w:space="0" w:color="auto"/>
            </w:tcBorders>
            <w:vAlign w:val="center"/>
          </w:tcPr>
          <w:p w:rsidR="00DA012C" w:rsidRDefault="00DA012C" w:rsidP="00E46126">
            <w:pPr>
              <w:widowControl/>
              <w:jc w:val="left"/>
              <w:rPr>
                <w:rFonts w:ascii="Times New Roman" w:eastAsia="仿宋_GB2312" w:hAnsi="Times New Roman" w:cs="Times New Roman"/>
                <w:b/>
                <w:bCs/>
                <w:kern w:val="0"/>
                <w:sz w:val="24"/>
              </w:rPr>
            </w:pPr>
          </w:p>
        </w:tc>
        <w:tc>
          <w:tcPr>
            <w:tcW w:w="1276" w:type="dxa"/>
            <w:tcBorders>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水田</w:t>
            </w:r>
          </w:p>
        </w:tc>
        <w:tc>
          <w:tcPr>
            <w:tcW w:w="1238" w:type="dxa"/>
            <w:vMerge/>
            <w:tcBorders>
              <w:left w:val="single" w:sz="4" w:space="0" w:color="auto"/>
              <w:bottom w:val="single" w:sz="4" w:space="0" w:color="auto"/>
              <w:right w:val="single" w:sz="4" w:space="0" w:color="auto"/>
            </w:tcBorders>
            <w:shd w:val="clear" w:color="auto" w:fill="auto"/>
            <w:vAlign w:val="center"/>
          </w:tcPr>
          <w:p w:rsidR="00DA012C" w:rsidRDefault="00DA012C" w:rsidP="00E46126">
            <w:pPr>
              <w:jc w:val="center"/>
              <w:rPr>
                <w:rFonts w:ascii="Times New Roman" w:eastAsia="仿宋_GB2312" w:hAnsi="Times New Roman" w:cs="Times New Roman"/>
                <w:b/>
                <w:bCs/>
                <w:kern w:val="0"/>
                <w:sz w:val="24"/>
              </w:rPr>
            </w:pPr>
          </w:p>
        </w:tc>
        <w:tc>
          <w:tcPr>
            <w:tcW w:w="1455" w:type="dxa"/>
            <w:tcBorders>
              <w:left w:val="nil"/>
              <w:bottom w:val="single" w:sz="4" w:space="0" w:color="auto"/>
              <w:right w:val="single" w:sz="4" w:space="0" w:color="auto"/>
            </w:tcBorders>
            <w:shd w:val="clear" w:color="auto" w:fill="auto"/>
            <w:vAlign w:val="center"/>
          </w:tcPr>
          <w:p w:rsidR="00DA012C" w:rsidRDefault="00DA012C" w:rsidP="00E46126">
            <w:pPr>
              <w:widowControl/>
              <w:jc w:val="center"/>
              <w:rPr>
                <w:rFonts w:ascii="Times New Roman" w:eastAsia="仿宋_GB2312" w:hAnsi="Times New Roman" w:cs="Times New Roman"/>
                <w:b/>
                <w:bCs/>
                <w:kern w:val="0"/>
                <w:sz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水田</w:t>
            </w:r>
          </w:p>
        </w:tc>
        <w:tc>
          <w:tcPr>
            <w:tcW w:w="1275" w:type="dxa"/>
            <w:vMerge/>
            <w:tcBorders>
              <w:left w:val="single" w:sz="4" w:space="0" w:color="auto"/>
              <w:bottom w:val="single" w:sz="4" w:space="0" w:color="auto"/>
              <w:right w:val="single" w:sz="4" w:space="0" w:color="auto"/>
            </w:tcBorders>
            <w:shd w:val="clear" w:color="auto" w:fill="auto"/>
            <w:vAlign w:val="center"/>
          </w:tcPr>
          <w:p w:rsidR="00DA012C" w:rsidRDefault="00DA012C" w:rsidP="00E46126">
            <w:pPr>
              <w:widowControl/>
              <w:jc w:val="center"/>
              <w:rPr>
                <w:rFonts w:ascii="Times New Roman" w:eastAsia="仿宋_GB2312" w:hAnsi="Times New Roman" w:cs="Times New Roman"/>
                <w:b/>
                <w:bCs/>
                <w:kern w:val="0"/>
                <w:sz w:val="24"/>
              </w:rPr>
            </w:pPr>
          </w:p>
        </w:tc>
        <w:tc>
          <w:tcPr>
            <w:tcW w:w="1294" w:type="dxa"/>
            <w:vMerge/>
            <w:tcBorders>
              <w:left w:val="single" w:sz="4" w:space="0" w:color="auto"/>
              <w:bottom w:val="single" w:sz="4" w:space="0" w:color="auto"/>
              <w:right w:val="single" w:sz="4" w:space="0" w:color="auto"/>
            </w:tcBorders>
            <w:vAlign w:val="center"/>
          </w:tcPr>
          <w:p w:rsidR="00DA012C" w:rsidRDefault="00DA012C" w:rsidP="00E46126">
            <w:pPr>
              <w:widowControl/>
              <w:jc w:val="left"/>
              <w:rPr>
                <w:rFonts w:ascii="Times New Roman" w:eastAsia="仿宋_GB2312" w:hAnsi="Times New Roman" w:cs="Times New Roman"/>
                <w:b/>
                <w:bCs/>
                <w:kern w:val="0"/>
                <w:sz w:val="24"/>
              </w:rPr>
            </w:pPr>
          </w:p>
        </w:tc>
      </w:tr>
      <w:tr w:rsidR="00DA012C" w:rsidTr="00E46126">
        <w:trPr>
          <w:trHeight w:val="324"/>
        </w:trPr>
        <w:tc>
          <w:tcPr>
            <w:tcW w:w="1363" w:type="dxa"/>
            <w:tcBorders>
              <w:top w:val="single" w:sz="4" w:space="0" w:color="auto"/>
              <w:left w:val="single" w:sz="8" w:space="0" w:color="auto"/>
              <w:bottom w:val="single" w:sz="8" w:space="0" w:color="auto"/>
              <w:right w:val="single" w:sz="8" w:space="0" w:color="auto"/>
            </w:tcBorders>
            <w:vAlign w:val="bottom"/>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b/>
                <w:bCs/>
                <w:kern w:val="0"/>
                <w:sz w:val="24"/>
              </w:rPr>
              <w:t>1</w:t>
            </w:r>
          </w:p>
        </w:tc>
        <w:tc>
          <w:tcPr>
            <w:tcW w:w="1362" w:type="dxa"/>
            <w:tcBorders>
              <w:top w:val="single" w:sz="4" w:space="0" w:color="auto"/>
              <w:left w:val="nil"/>
              <w:bottom w:val="single" w:sz="8" w:space="0" w:color="auto"/>
              <w:right w:val="single" w:sz="8" w:space="0" w:color="auto"/>
            </w:tcBorders>
            <w:vAlign w:val="bottom"/>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b/>
                <w:bCs/>
                <w:kern w:val="0"/>
                <w:sz w:val="24"/>
              </w:rPr>
              <w:t>2</w:t>
            </w:r>
          </w:p>
        </w:tc>
        <w:tc>
          <w:tcPr>
            <w:tcW w:w="992" w:type="dxa"/>
            <w:tcBorders>
              <w:top w:val="single" w:sz="4" w:space="0" w:color="auto"/>
              <w:left w:val="nil"/>
              <w:bottom w:val="single" w:sz="8" w:space="0" w:color="auto"/>
              <w:right w:val="single" w:sz="8" w:space="0" w:color="auto"/>
            </w:tcBorders>
            <w:vAlign w:val="bottom"/>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b/>
                <w:bCs/>
                <w:kern w:val="0"/>
                <w:sz w:val="24"/>
              </w:rPr>
              <w:t>3</w:t>
            </w:r>
          </w:p>
        </w:tc>
        <w:tc>
          <w:tcPr>
            <w:tcW w:w="1134" w:type="dxa"/>
            <w:tcBorders>
              <w:top w:val="single" w:sz="4" w:space="0" w:color="auto"/>
              <w:left w:val="nil"/>
              <w:bottom w:val="single" w:sz="8" w:space="0" w:color="auto"/>
              <w:right w:val="single" w:sz="8" w:space="0" w:color="auto"/>
            </w:tcBorders>
            <w:vAlign w:val="bottom"/>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b/>
                <w:bCs/>
                <w:kern w:val="0"/>
                <w:sz w:val="24"/>
              </w:rPr>
              <w:t>4</w:t>
            </w:r>
          </w:p>
        </w:tc>
        <w:tc>
          <w:tcPr>
            <w:tcW w:w="1276" w:type="dxa"/>
            <w:tcBorders>
              <w:top w:val="single" w:sz="4" w:space="0" w:color="auto"/>
              <w:left w:val="nil"/>
              <w:bottom w:val="single" w:sz="8" w:space="0" w:color="auto"/>
              <w:right w:val="single" w:sz="8" w:space="0" w:color="auto"/>
            </w:tcBorders>
            <w:vAlign w:val="bottom"/>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b/>
                <w:bCs/>
                <w:kern w:val="0"/>
                <w:sz w:val="24"/>
              </w:rPr>
              <w:t>5</w:t>
            </w:r>
          </w:p>
        </w:tc>
        <w:tc>
          <w:tcPr>
            <w:tcW w:w="1418" w:type="dxa"/>
            <w:tcBorders>
              <w:top w:val="single" w:sz="4" w:space="0" w:color="auto"/>
              <w:left w:val="nil"/>
              <w:bottom w:val="single" w:sz="8" w:space="0" w:color="auto"/>
              <w:right w:val="single" w:sz="8" w:space="0" w:color="auto"/>
            </w:tcBorders>
            <w:vAlign w:val="bottom"/>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b/>
                <w:bCs/>
                <w:kern w:val="0"/>
                <w:sz w:val="24"/>
              </w:rPr>
              <w:t>6</w:t>
            </w:r>
          </w:p>
        </w:tc>
        <w:tc>
          <w:tcPr>
            <w:tcW w:w="1238" w:type="dxa"/>
            <w:tcBorders>
              <w:top w:val="single" w:sz="4" w:space="0" w:color="auto"/>
              <w:left w:val="nil"/>
              <w:bottom w:val="single" w:sz="8" w:space="0" w:color="auto"/>
              <w:right w:val="single" w:sz="8" w:space="0" w:color="auto"/>
            </w:tcBorders>
            <w:vAlign w:val="bottom"/>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hint="eastAsia"/>
                <w:b/>
                <w:bCs/>
                <w:kern w:val="0"/>
                <w:sz w:val="24"/>
              </w:rPr>
              <w:t>7</w:t>
            </w:r>
          </w:p>
        </w:tc>
        <w:tc>
          <w:tcPr>
            <w:tcW w:w="1455" w:type="dxa"/>
            <w:tcBorders>
              <w:top w:val="single" w:sz="4" w:space="0" w:color="auto"/>
              <w:left w:val="nil"/>
              <w:bottom w:val="single" w:sz="8" w:space="0" w:color="auto"/>
              <w:right w:val="single" w:sz="8" w:space="0" w:color="auto"/>
            </w:tcBorders>
            <w:vAlign w:val="bottom"/>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hint="eastAsia"/>
                <w:b/>
                <w:bCs/>
                <w:kern w:val="0"/>
                <w:sz w:val="24"/>
              </w:rPr>
              <w:t>8</w:t>
            </w:r>
          </w:p>
        </w:tc>
        <w:tc>
          <w:tcPr>
            <w:tcW w:w="1276" w:type="dxa"/>
            <w:tcBorders>
              <w:top w:val="single" w:sz="4" w:space="0" w:color="auto"/>
              <w:left w:val="nil"/>
              <w:bottom w:val="single" w:sz="8" w:space="0" w:color="auto"/>
              <w:right w:val="single" w:sz="8" w:space="0" w:color="auto"/>
            </w:tcBorders>
            <w:vAlign w:val="bottom"/>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hint="eastAsia"/>
                <w:b/>
                <w:bCs/>
                <w:kern w:val="0"/>
                <w:sz w:val="24"/>
              </w:rPr>
              <w:t>9</w:t>
            </w:r>
          </w:p>
        </w:tc>
        <w:tc>
          <w:tcPr>
            <w:tcW w:w="1275" w:type="dxa"/>
            <w:tcBorders>
              <w:top w:val="single" w:sz="4" w:space="0" w:color="auto"/>
              <w:left w:val="nil"/>
              <w:bottom w:val="single" w:sz="8" w:space="0" w:color="auto"/>
              <w:right w:val="single" w:sz="8" w:space="0" w:color="auto"/>
            </w:tcBorders>
            <w:vAlign w:val="bottom"/>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hint="eastAsia"/>
                <w:b/>
                <w:bCs/>
                <w:kern w:val="0"/>
                <w:sz w:val="24"/>
              </w:rPr>
              <w:t>10</w:t>
            </w:r>
          </w:p>
        </w:tc>
        <w:tc>
          <w:tcPr>
            <w:tcW w:w="1294" w:type="dxa"/>
            <w:tcBorders>
              <w:top w:val="single" w:sz="4" w:space="0" w:color="auto"/>
              <w:left w:val="nil"/>
              <w:bottom w:val="single" w:sz="8" w:space="0" w:color="auto"/>
              <w:right w:val="single" w:sz="8" w:space="0" w:color="auto"/>
            </w:tcBorders>
            <w:vAlign w:val="bottom"/>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栏</w:t>
            </w:r>
            <w:r>
              <w:rPr>
                <w:rFonts w:ascii="Times New Roman" w:eastAsia="仿宋_GB2312" w:hAnsi="Times New Roman" w:cs="Times New Roman" w:hint="eastAsia"/>
                <w:b/>
                <w:bCs/>
                <w:kern w:val="0"/>
                <w:sz w:val="24"/>
              </w:rPr>
              <w:t>11</w:t>
            </w:r>
          </w:p>
        </w:tc>
      </w:tr>
      <w:tr w:rsidR="00DA012C" w:rsidTr="00E46126">
        <w:trPr>
          <w:trHeight w:val="312"/>
        </w:trPr>
        <w:tc>
          <w:tcPr>
            <w:tcW w:w="1363" w:type="dxa"/>
            <w:tcBorders>
              <w:top w:val="single" w:sz="4" w:space="0" w:color="auto"/>
              <w:left w:val="single" w:sz="4" w:space="0" w:color="auto"/>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1</w:t>
            </w:r>
          </w:p>
        </w:tc>
        <w:tc>
          <w:tcPr>
            <w:tcW w:w="1362" w:type="dxa"/>
            <w:tcBorders>
              <w:top w:val="single" w:sz="4" w:space="0" w:color="auto"/>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2" w:type="dxa"/>
            <w:tcBorders>
              <w:top w:val="single" w:sz="4" w:space="0" w:color="auto"/>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134" w:type="dxa"/>
            <w:tcBorders>
              <w:top w:val="single" w:sz="4" w:space="0" w:color="auto"/>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276" w:type="dxa"/>
            <w:tcBorders>
              <w:top w:val="single" w:sz="4" w:space="0" w:color="auto"/>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418" w:type="dxa"/>
            <w:tcBorders>
              <w:top w:val="single" w:sz="4" w:space="0" w:color="auto"/>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238" w:type="dxa"/>
            <w:tcBorders>
              <w:top w:val="single" w:sz="4" w:space="0" w:color="auto"/>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455" w:type="dxa"/>
            <w:tcBorders>
              <w:top w:val="single" w:sz="4" w:space="0" w:color="auto"/>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276" w:type="dxa"/>
            <w:tcBorders>
              <w:top w:val="single" w:sz="4" w:space="0" w:color="auto"/>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275" w:type="dxa"/>
            <w:tcBorders>
              <w:top w:val="single" w:sz="4" w:space="0" w:color="auto"/>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294" w:type="dxa"/>
            <w:tcBorders>
              <w:top w:val="single" w:sz="4" w:space="0" w:color="auto"/>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r>
      <w:tr w:rsidR="00DA012C" w:rsidTr="00E46126">
        <w:trPr>
          <w:trHeight w:val="312"/>
        </w:trPr>
        <w:tc>
          <w:tcPr>
            <w:tcW w:w="1363" w:type="dxa"/>
            <w:tcBorders>
              <w:top w:val="nil"/>
              <w:left w:val="single" w:sz="4" w:space="0" w:color="auto"/>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2</w:t>
            </w:r>
          </w:p>
        </w:tc>
        <w:tc>
          <w:tcPr>
            <w:tcW w:w="136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134"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276"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418"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238"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455"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276"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275"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294"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r>
      <w:tr w:rsidR="00DA012C" w:rsidTr="00E46126">
        <w:trPr>
          <w:trHeight w:val="312"/>
        </w:trPr>
        <w:tc>
          <w:tcPr>
            <w:tcW w:w="1363" w:type="dxa"/>
            <w:tcBorders>
              <w:top w:val="nil"/>
              <w:left w:val="single" w:sz="4" w:space="0" w:color="auto"/>
              <w:bottom w:val="single" w:sz="4" w:space="0" w:color="auto"/>
              <w:right w:val="single" w:sz="4" w:space="0" w:color="auto"/>
            </w:tcBorders>
            <w:vAlign w:val="center"/>
          </w:tcPr>
          <w:p w:rsidR="00DA012C" w:rsidRDefault="00DA012C" w:rsidP="00E46126">
            <w:pPr>
              <w:widowControl/>
              <w:jc w:val="center"/>
              <w:rPr>
                <w:rFonts w:ascii="Times New Roman" w:hAnsi="Times New Roman" w:cs="Times New Roman"/>
                <w:kern w:val="0"/>
                <w:sz w:val="24"/>
              </w:rPr>
            </w:pPr>
            <w:r>
              <w:rPr>
                <w:rFonts w:ascii="Times New Roman" w:hAnsi="Times New Roman" w:cs="Times New Roman"/>
                <w:kern w:val="0"/>
                <w:sz w:val="24"/>
              </w:rPr>
              <w:t>…</w:t>
            </w:r>
          </w:p>
        </w:tc>
        <w:tc>
          <w:tcPr>
            <w:tcW w:w="136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134"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276"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418"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238"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455"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276"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275"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294"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r>
      <w:tr w:rsidR="00DA012C" w:rsidTr="00E46126">
        <w:trPr>
          <w:trHeight w:val="312"/>
        </w:trPr>
        <w:tc>
          <w:tcPr>
            <w:tcW w:w="1363" w:type="dxa"/>
            <w:tcBorders>
              <w:top w:val="nil"/>
              <w:left w:val="single" w:sz="4" w:space="0" w:color="auto"/>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kern w:val="0"/>
                <w:sz w:val="24"/>
              </w:rPr>
            </w:pPr>
            <w:r>
              <w:rPr>
                <w:rFonts w:ascii="Times New Roman" w:eastAsia="仿宋_GB2312" w:hAnsi="Times New Roman" w:cs="Times New Roman"/>
                <w:b/>
                <w:kern w:val="0"/>
                <w:sz w:val="24"/>
              </w:rPr>
              <w:t>县域小计</w:t>
            </w:r>
            <w:r>
              <w:rPr>
                <w:rFonts w:ascii="Times New Roman" w:eastAsia="仿宋_GB2312" w:hAnsi="Times New Roman" w:cs="Times New Roman"/>
                <w:b/>
                <w:bCs/>
                <w:kern w:val="0"/>
                <w:sz w:val="24"/>
              </w:rPr>
              <w:t>（平均质量等别）</w:t>
            </w:r>
          </w:p>
        </w:tc>
        <w:tc>
          <w:tcPr>
            <w:tcW w:w="136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134"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276"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418"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238"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455"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276"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275"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294"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r>
      <w:tr w:rsidR="00DA012C" w:rsidTr="00E46126">
        <w:trPr>
          <w:trHeight w:val="312"/>
        </w:trPr>
        <w:tc>
          <w:tcPr>
            <w:tcW w:w="1363" w:type="dxa"/>
            <w:tcBorders>
              <w:top w:val="nil"/>
              <w:left w:val="single" w:sz="4" w:space="0" w:color="auto"/>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r>
              <w:rPr>
                <w:rFonts w:ascii="Times New Roman" w:hAnsi="Times New Roman" w:cs="Times New Roman"/>
                <w:kern w:val="0"/>
                <w:sz w:val="24"/>
              </w:rPr>
              <w:t>…</w:t>
            </w:r>
          </w:p>
        </w:tc>
        <w:tc>
          <w:tcPr>
            <w:tcW w:w="136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134"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276"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418"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238"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455"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276"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275"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294"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r>
      <w:tr w:rsidR="00DA012C" w:rsidTr="00E46126">
        <w:trPr>
          <w:trHeight w:val="798"/>
        </w:trPr>
        <w:tc>
          <w:tcPr>
            <w:tcW w:w="1363" w:type="dxa"/>
            <w:tcBorders>
              <w:top w:val="nil"/>
              <w:left w:val="single" w:sz="4" w:space="0" w:color="auto"/>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t>合计（平均质量等别）</w:t>
            </w:r>
          </w:p>
        </w:tc>
        <w:tc>
          <w:tcPr>
            <w:tcW w:w="136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w:t>
            </w:r>
          </w:p>
        </w:tc>
        <w:tc>
          <w:tcPr>
            <w:tcW w:w="992"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w:t>
            </w:r>
          </w:p>
        </w:tc>
        <w:tc>
          <w:tcPr>
            <w:tcW w:w="1134"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276"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418"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238"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455"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276"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275"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c>
          <w:tcPr>
            <w:tcW w:w="1294" w:type="dxa"/>
            <w:tcBorders>
              <w:top w:val="nil"/>
              <w:left w:val="nil"/>
              <w:bottom w:val="single" w:sz="4" w:space="0" w:color="auto"/>
              <w:right w:val="single" w:sz="4" w:space="0" w:color="auto"/>
            </w:tcBorders>
            <w:vAlign w:val="center"/>
          </w:tcPr>
          <w:p w:rsidR="00DA012C" w:rsidRDefault="00DA012C" w:rsidP="00E46126">
            <w:pPr>
              <w:widowControl/>
              <w:jc w:val="center"/>
              <w:rPr>
                <w:rFonts w:ascii="Times New Roman" w:eastAsia="仿宋_GB2312" w:hAnsi="Times New Roman" w:cs="Times New Roman"/>
                <w:kern w:val="0"/>
                <w:sz w:val="24"/>
              </w:rPr>
            </w:pPr>
          </w:p>
        </w:tc>
      </w:tr>
      <w:tr w:rsidR="00DA012C" w:rsidTr="00E46126">
        <w:trPr>
          <w:trHeight w:val="1488"/>
        </w:trPr>
        <w:tc>
          <w:tcPr>
            <w:tcW w:w="14083" w:type="dxa"/>
            <w:gridSpan w:val="11"/>
            <w:tcBorders>
              <w:top w:val="single" w:sz="4" w:space="0" w:color="auto"/>
              <w:left w:val="single" w:sz="4" w:space="0" w:color="auto"/>
              <w:bottom w:val="single" w:sz="4" w:space="0" w:color="auto"/>
              <w:right w:val="single" w:sz="4" w:space="0" w:color="000000"/>
            </w:tcBorders>
            <w:vAlign w:val="center"/>
          </w:tcPr>
          <w:p w:rsidR="00DA012C" w:rsidRDefault="00DA012C" w:rsidP="00E46126">
            <w:pPr>
              <w:widowControl/>
              <w:ind w:left="480" w:hangingChars="200" w:hanging="480"/>
              <w:jc w:val="left"/>
              <w:rPr>
                <w:rFonts w:ascii="Times New Roman" w:eastAsia="仿宋_GB2312" w:hAnsi="Times New Roman" w:cs="Times New Roman"/>
                <w:kern w:val="0"/>
                <w:sz w:val="24"/>
              </w:rPr>
            </w:pPr>
            <w:r>
              <w:rPr>
                <w:rFonts w:ascii="Times New Roman" w:eastAsia="仿宋_GB2312" w:hAnsi="Times New Roman" w:cs="Times New Roman"/>
                <w:kern w:val="0"/>
                <w:sz w:val="24"/>
              </w:rPr>
              <w:t>注：</w:t>
            </w:r>
            <w:r>
              <w:rPr>
                <w:rFonts w:ascii="Times New Roman" w:eastAsia="仿宋_GB2312" w:hAnsi="Times New Roman" w:cs="Times New Roman"/>
                <w:kern w:val="0"/>
                <w:sz w:val="24"/>
              </w:rPr>
              <w:t>1.</w:t>
            </w:r>
            <w:r>
              <w:rPr>
                <w:rFonts w:ascii="Times New Roman" w:eastAsia="仿宋_GB2312" w:hAnsi="Times New Roman" w:cs="Times New Roman"/>
                <w:kern w:val="0"/>
                <w:sz w:val="24"/>
              </w:rPr>
              <w:t>栏</w:t>
            </w:r>
            <w:r>
              <w:rPr>
                <w:rFonts w:ascii="Times New Roman" w:eastAsia="仿宋_GB2312" w:hAnsi="Times New Roman" w:cs="Times New Roman"/>
                <w:kern w:val="0"/>
                <w:sz w:val="24"/>
              </w:rPr>
              <w:t>4=</w:t>
            </w:r>
            <w:r>
              <w:rPr>
                <w:rFonts w:ascii="Times New Roman" w:eastAsia="仿宋_GB2312" w:hAnsi="Times New Roman" w:cs="Times New Roman"/>
                <w:kern w:val="0"/>
                <w:sz w:val="24"/>
              </w:rPr>
              <w:t>栏</w:t>
            </w:r>
            <w:r>
              <w:rPr>
                <w:rFonts w:ascii="Times New Roman" w:eastAsia="仿宋_GB2312" w:hAnsi="Times New Roman" w:cs="Times New Roman"/>
                <w:kern w:val="0"/>
                <w:sz w:val="24"/>
              </w:rPr>
              <w:t>5+</w:t>
            </w:r>
            <w:r>
              <w:rPr>
                <w:rFonts w:ascii="Times New Roman" w:eastAsia="仿宋_GB2312" w:hAnsi="Times New Roman" w:cs="Times New Roman"/>
                <w:kern w:val="0"/>
                <w:sz w:val="24"/>
              </w:rPr>
              <w:t>栏</w:t>
            </w:r>
            <w:r>
              <w:rPr>
                <w:rFonts w:ascii="Times New Roman" w:eastAsia="仿宋_GB2312" w:hAnsi="Times New Roman" w:cs="Times New Roman" w:hint="eastAsia"/>
                <w:kern w:val="0"/>
                <w:sz w:val="24"/>
              </w:rPr>
              <w:t>8</w:t>
            </w:r>
            <w:r>
              <w:rPr>
                <w:rFonts w:ascii="Times New Roman" w:eastAsia="仿宋_GB2312" w:hAnsi="Times New Roman" w:cs="Times New Roman"/>
                <w:kern w:val="0"/>
                <w:sz w:val="24"/>
              </w:rPr>
              <w:t>；栏</w:t>
            </w:r>
            <w:r>
              <w:rPr>
                <w:rFonts w:ascii="Times New Roman" w:eastAsia="仿宋_GB2312" w:hAnsi="Times New Roman" w:cs="Times New Roman"/>
                <w:kern w:val="0"/>
                <w:sz w:val="24"/>
              </w:rPr>
              <w:t>5≥</w:t>
            </w:r>
            <w:r>
              <w:rPr>
                <w:rFonts w:ascii="Times New Roman" w:eastAsia="仿宋_GB2312" w:hAnsi="Times New Roman" w:cs="Times New Roman"/>
                <w:kern w:val="0"/>
                <w:sz w:val="24"/>
              </w:rPr>
              <w:t>栏</w:t>
            </w:r>
            <w:r>
              <w:rPr>
                <w:rFonts w:ascii="Times New Roman" w:eastAsia="仿宋_GB2312" w:hAnsi="Times New Roman" w:cs="Times New Roman"/>
                <w:kern w:val="0"/>
                <w:sz w:val="24"/>
              </w:rPr>
              <w:t>6</w:t>
            </w:r>
            <w:r>
              <w:rPr>
                <w:rFonts w:ascii="Times New Roman" w:eastAsia="仿宋_GB2312" w:hAnsi="Times New Roman" w:cs="Times New Roman"/>
                <w:kern w:val="0"/>
                <w:sz w:val="24"/>
              </w:rPr>
              <w:t>；栏</w:t>
            </w:r>
            <w:r>
              <w:rPr>
                <w:rFonts w:ascii="Times New Roman" w:eastAsia="仿宋_GB2312" w:hAnsi="Times New Roman" w:cs="Times New Roman" w:hint="eastAsia"/>
                <w:kern w:val="0"/>
                <w:sz w:val="24"/>
              </w:rPr>
              <w:t>8</w:t>
            </w:r>
            <w:r>
              <w:rPr>
                <w:rFonts w:ascii="Times New Roman" w:eastAsia="仿宋_GB2312" w:hAnsi="Times New Roman" w:cs="Times New Roman"/>
                <w:kern w:val="0"/>
                <w:sz w:val="24"/>
              </w:rPr>
              <w:t>≥</w:t>
            </w:r>
            <w:r>
              <w:rPr>
                <w:rFonts w:ascii="Times New Roman" w:eastAsia="仿宋_GB2312" w:hAnsi="Times New Roman" w:cs="Times New Roman"/>
                <w:kern w:val="0"/>
                <w:sz w:val="24"/>
              </w:rPr>
              <w:t>栏</w:t>
            </w:r>
            <w:r>
              <w:rPr>
                <w:rFonts w:ascii="Times New Roman" w:eastAsia="仿宋_GB2312" w:hAnsi="Times New Roman" w:cs="Times New Roman" w:hint="eastAsia"/>
                <w:kern w:val="0"/>
                <w:sz w:val="24"/>
              </w:rPr>
              <w:t>9</w:t>
            </w:r>
            <w:r>
              <w:rPr>
                <w:rFonts w:ascii="Times New Roman" w:eastAsia="仿宋_GB2312" w:hAnsi="Times New Roman" w:cs="Times New Roman"/>
                <w:kern w:val="0"/>
                <w:sz w:val="24"/>
              </w:rPr>
              <w:t>。</w:t>
            </w:r>
            <w:r>
              <w:rPr>
                <w:rFonts w:ascii="Times New Roman" w:eastAsia="仿宋_GB2312" w:hAnsi="Times New Roman" w:cs="Times New Roman"/>
                <w:kern w:val="0"/>
                <w:sz w:val="24"/>
              </w:rPr>
              <w:br/>
              <w:t>2.</w:t>
            </w:r>
            <w:r>
              <w:rPr>
                <w:rFonts w:ascii="Times New Roman" w:eastAsia="仿宋_GB2312" w:hAnsi="Times New Roman" w:cs="Times New Roman"/>
                <w:kern w:val="0"/>
                <w:sz w:val="24"/>
              </w:rPr>
              <w:t>栏</w:t>
            </w:r>
            <w:r>
              <w:rPr>
                <w:rFonts w:ascii="Times New Roman" w:eastAsia="仿宋_GB2312" w:hAnsi="Times New Roman" w:cs="Times New Roman"/>
                <w:kern w:val="0"/>
                <w:sz w:val="24"/>
              </w:rPr>
              <w:t>3“</w:t>
            </w:r>
            <w:r>
              <w:rPr>
                <w:rFonts w:ascii="Times New Roman" w:eastAsia="仿宋_GB2312" w:hAnsi="Times New Roman" w:cs="Times New Roman"/>
                <w:kern w:val="0"/>
                <w:sz w:val="24"/>
              </w:rPr>
              <w:t>标识码</w:t>
            </w:r>
            <w:r>
              <w:rPr>
                <w:rFonts w:ascii="Times New Roman" w:eastAsia="仿宋_GB2312" w:hAnsi="Times New Roman" w:cs="Times New Roman"/>
                <w:kern w:val="0"/>
                <w:sz w:val="24"/>
              </w:rPr>
              <w:t>”</w:t>
            </w:r>
            <w:r>
              <w:rPr>
                <w:rFonts w:ascii="Times New Roman" w:eastAsia="仿宋_GB2312" w:hAnsi="Times New Roman" w:cs="Times New Roman"/>
                <w:kern w:val="0"/>
                <w:sz w:val="24"/>
              </w:rPr>
              <w:t>为土地利用数据库地类图</w:t>
            </w:r>
            <w:r w:rsidRPr="007814B7">
              <w:rPr>
                <w:rFonts w:ascii="Times New Roman" w:eastAsia="仿宋_GB2312" w:hAnsi="Times New Roman" w:cs="Times New Roman"/>
                <w:color w:val="000000"/>
                <w:kern w:val="0"/>
                <w:sz w:val="24"/>
              </w:rPr>
              <w:t>斑层</w:t>
            </w:r>
            <w:r>
              <w:rPr>
                <w:rFonts w:ascii="Times New Roman" w:eastAsia="仿宋_GB2312" w:hAnsi="Times New Roman" w:cs="Times New Roman"/>
                <w:kern w:val="0"/>
                <w:sz w:val="24"/>
              </w:rPr>
              <w:t>中属性结构字段数值，</w:t>
            </w:r>
            <w:proofErr w:type="gramStart"/>
            <w:r>
              <w:rPr>
                <w:rFonts w:ascii="Times New Roman" w:eastAsia="仿宋_GB2312" w:hAnsi="Times New Roman" w:cs="Times New Roman"/>
                <w:kern w:val="0"/>
                <w:sz w:val="24"/>
              </w:rPr>
              <w:t>不</w:t>
            </w:r>
            <w:proofErr w:type="gramEnd"/>
            <w:r>
              <w:rPr>
                <w:rFonts w:ascii="Times New Roman" w:eastAsia="仿宋_GB2312" w:hAnsi="Times New Roman" w:cs="Times New Roman"/>
                <w:kern w:val="0"/>
                <w:sz w:val="24"/>
              </w:rPr>
              <w:t>另行编号。</w:t>
            </w:r>
            <w:r>
              <w:rPr>
                <w:rFonts w:ascii="Times New Roman" w:eastAsia="仿宋_GB2312" w:hAnsi="Times New Roman" w:cs="Times New Roman"/>
                <w:kern w:val="0"/>
                <w:sz w:val="24"/>
              </w:rPr>
              <w:br/>
              <w:t>3.</w:t>
            </w:r>
            <w:r>
              <w:rPr>
                <w:rFonts w:ascii="Times New Roman" w:eastAsia="仿宋_GB2312" w:hAnsi="Times New Roman" w:cs="Times New Roman"/>
                <w:kern w:val="0"/>
                <w:sz w:val="24"/>
              </w:rPr>
              <w:t>栏</w:t>
            </w:r>
            <w:r>
              <w:rPr>
                <w:rFonts w:ascii="Times New Roman" w:eastAsia="仿宋_GB2312" w:hAnsi="Times New Roman" w:cs="Times New Roman" w:hint="eastAsia"/>
                <w:kern w:val="0"/>
                <w:sz w:val="24"/>
              </w:rPr>
              <w:t>7</w:t>
            </w:r>
            <w:r>
              <w:rPr>
                <w:rFonts w:ascii="Times New Roman" w:eastAsia="仿宋_GB2312" w:hAnsi="Times New Roman" w:cs="Times New Roman"/>
                <w:kern w:val="0"/>
                <w:sz w:val="24"/>
              </w:rPr>
              <w:t>、栏</w:t>
            </w:r>
            <w:r>
              <w:rPr>
                <w:rFonts w:ascii="Times New Roman" w:eastAsia="仿宋_GB2312" w:hAnsi="Times New Roman" w:cs="Times New Roman" w:hint="eastAsia"/>
                <w:kern w:val="0"/>
                <w:sz w:val="24"/>
              </w:rPr>
              <w:t>10</w:t>
            </w:r>
            <w:proofErr w:type="gramStart"/>
            <w:r>
              <w:rPr>
                <w:rFonts w:ascii="Times New Roman" w:eastAsia="仿宋_GB2312" w:hAnsi="Times New Roman" w:cs="Times New Roman"/>
                <w:kern w:val="0"/>
                <w:sz w:val="24"/>
              </w:rPr>
              <w:t>和栏</w:t>
            </w:r>
            <w:proofErr w:type="gramEnd"/>
            <w:r>
              <w:rPr>
                <w:rFonts w:ascii="Times New Roman" w:eastAsia="仿宋_GB2312" w:hAnsi="Times New Roman" w:cs="Times New Roman" w:hint="eastAsia"/>
                <w:kern w:val="0"/>
                <w:sz w:val="24"/>
              </w:rPr>
              <w:t>11</w:t>
            </w:r>
            <w:r>
              <w:rPr>
                <w:rFonts w:ascii="Times New Roman" w:eastAsia="仿宋_GB2312" w:hAnsi="Times New Roman" w:cs="Times New Roman"/>
                <w:kern w:val="0"/>
                <w:sz w:val="24"/>
              </w:rPr>
              <w:t>“</w:t>
            </w:r>
            <w:r>
              <w:rPr>
                <w:rFonts w:ascii="Times New Roman" w:eastAsia="仿宋_GB2312" w:hAnsi="Times New Roman" w:cs="Times New Roman"/>
                <w:kern w:val="0"/>
                <w:sz w:val="24"/>
              </w:rPr>
              <w:t>质量等别</w:t>
            </w:r>
            <w:r>
              <w:rPr>
                <w:rFonts w:ascii="Times New Roman" w:eastAsia="仿宋_GB2312" w:hAnsi="Times New Roman" w:cs="Times New Roman"/>
                <w:kern w:val="0"/>
                <w:sz w:val="24"/>
              </w:rPr>
              <w:t>”</w:t>
            </w:r>
            <w:r>
              <w:rPr>
                <w:rFonts w:ascii="Times New Roman" w:eastAsia="仿宋_GB2312" w:hAnsi="Times New Roman" w:cs="Times New Roman"/>
                <w:kern w:val="0"/>
                <w:sz w:val="24"/>
              </w:rPr>
              <w:t>为最新年度耕地质量等别数据库中的国家土地利用等，等别在</w:t>
            </w:r>
            <w:r>
              <w:rPr>
                <w:rFonts w:ascii="Times New Roman" w:eastAsia="仿宋_GB2312" w:hAnsi="Times New Roman" w:cs="Times New Roman"/>
                <w:kern w:val="0"/>
                <w:sz w:val="24"/>
              </w:rPr>
              <w:t>1-15</w:t>
            </w:r>
            <w:r>
              <w:rPr>
                <w:rFonts w:ascii="Times New Roman" w:eastAsia="仿宋_GB2312" w:hAnsi="Times New Roman" w:cs="Times New Roman"/>
                <w:kern w:val="0"/>
                <w:sz w:val="24"/>
              </w:rPr>
              <w:t>等之间；其中，</w:t>
            </w:r>
            <w:r>
              <w:rPr>
                <w:rFonts w:ascii="Times New Roman" w:eastAsia="仿宋_GB2312" w:hAnsi="Times New Roman" w:cs="Times New Roman" w:hint="eastAsia"/>
                <w:kern w:val="0"/>
                <w:sz w:val="24"/>
              </w:rPr>
              <w:t>县域</w:t>
            </w:r>
            <w:r>
              <w:rPr>
                <w:rFonts w:ascii="Times New Roman" w:eastAsia="仿宋_GB2312" w:hAnsi="Times New Roman" w:cs="Times New Roman"/>
                <w:kern w:val="0"/>
                <w:sz w:val="24"/>
              </w:rPr>
              <w:t>小计（平均质量等别）、合计（平均质量等别）为质量等别加权平均数，保留一位小数。</w:t>
            </w:r>
            <w:r>
              <w:rPr>
                <w:rFonts w:ascii="Times New Roman" w:eastAsia="仿宋_GB2312" w:hAnsi="Times New Roman" w:cs="Times New Roman"/>
                <w:kern w:val="0"/>
                <w:sz w:val="24"/>
              </w:rPr>
              <w:br/>
              <w:t>4.</w:t>
            </w:r>
            <w:r>
              <w:rPr>
                <w:rFonts w:ascii="Times New Roman" w:eastAsia="仿宋_GB2312" w:hAnsi="Times New Roman" w:cs="Times New Roman"/>
                <w:kern w:val="0"/>
                <w:sz w:val="24"/>
              </w:rPr>
              <w:t>栏</w:t>
            </w:r>
            <w:r>
              <w:rPr>
                <w:rFonts w:ascii="Times New Roman" w:eastAsia="仿宋_GB2312" w:hAnsi="Times New Roman" w:cs="Times New Roman"/>
                <w:kern w:val="0"/>
                <w:sz w:val="24"/>
              </w:rPr>
              <w:t>5“</w:t>
            </w:r>
            <w:r>
              <w:rPr>
                <w:rFonts w:ascii="Times New Roman" w:eastAsia="仿宋_GB2312" w:hAnsi="Times New Roman" w:cs="Times New Roman"/>
                <w:kern w:val="0"/>
                <w:sz w:val="24"/>
              </w:rPr>
              <w:t>城市周边</w:t>
            </w:r>
            <w:r>
              <w:rPr>
                <w:rFonts w:ascii="Times New Roman" w:eastAsia="仿宋_GB2312" w:hAnsi="Times New Roman" w:cs="Times New Roman"/>
                <w:kern w:val="0"/>
                <w:sz w:val="24"/>
              </w:rPr>
              <w:t>”</w:t>
            </w:r>
            <w:r>
              <w:rPr>
                <w:rFonts w:ascii="Times New Roman" w:eastAsia="仿宋_GB2312" w:hAnsi="Times New Roman" w:cs="Times New Roman"/>
                <w:kern w:val="0"/>
                <w:sz w:val="24"/>
              </w:rPr>
              <w:t>为城市周边范围线内补充为永久基本农田的耕地图斑情况。</w:t>
            </w:r>
          </w:p>
        </w:tc>
      </w:tr>
    </w:tbl>
    <w:p w:rsidR="00D45D17" w:rsidRPr="00DA012C" w:rsidRDefault="00DA012C">
      <w:r>
        <w:rPr>
          <w:rFonts w:ascii="Times New Roman" w:eastAsia="仿宋_GB2312" w:hAnsi="Times New Roman" w:cs="Times New Roman"/>
          <w:sz w:val="28"/>
          <w:szCs w:val="28"/>
        </w:rPr>
        <w:t>审核人：</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审核日期：</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填表人：</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填表日期：</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p>
    <w:sectPr w:rsidR="00D45D17" w:rsidRPr="00DA012C">
      <w:pgSz w:w="16838" w:h="11906" w:orient="landscape"/>
      <w:pgMar w:top="1800" w:right="1440" w:bottom="1800" w:left="144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numFmt w:val="decimalEnclosedCircleChines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12C"/>
    <w:rsid w:val="00D45D17"/>
    <w:rsid w:val="00DA0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12C"/>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12C"/>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374</Words>
  <Characters>2134</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陈卉(承办人办理)</dc:creator>
  <cp:lastModifiedBy>陈卉(承办人办理)</cp:lastModifiedBy>
  <cp:revision>1</cp:revision>
  <dcterms:created xsi:type="dcterms:W3CDTF">2018-03-23T07:06:00Z</dcterms:created>
  <dcterms:modified xsi:type="dcterms:W3CDTF">2018-03-23T07:07:00Z</dcterms:modified>
</cp:coreProperties>
</file>